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7A2AF" w14:textId="77777777" w:rsidR="00636631" w:rsidRPr="0033488D" w:rsidRDefault="007B5687" w:rsidP="0033488D">
      <w:pPr>
        <w:pStyle w:val="NormalWeb"/>
        <w:shd w:val="clear" w:color="auto" w:fill="FFFFFF"/>
        <w:spacing w:line="360" w:lineRule="auto"/>
        <w:contextualSpacing/>
        <w:jc w:val="both"/>
        <w:rPr>
          <w:rFonts w:ascii="Arial" w:hAnsi="Arial" w:cs="Arial"/>
          <w:b/>
          <w:sz w:val="22"/>
          <w:szCs w:val="22"/>
        </w:rPr>
      </w:pPr>
      <w:bookmarkStart w:id="0" w:name="_GoBack"/>
      <w:bookmarkEnd w:id="0"/>
      <w:r w:rsidRPr="0033488D">
        <w:rPr>
          <w:rFonts w:ascii="Arial" w:hAnsi="Arial" w:cs="Arial"/>
          <w:b/>
          <w:sz w:val="22"/>
          <w:szCs w:val="22"/>
        </w:rPr>
        <w:t>Manejo nutricional da nefrolitíase em gatos: o uso da dieta, de probióticos e de suplementos a base de citrato como nova abordagem preventiva e terapêutica</w:t>
      </w:r>
    </w:p>
    <w:p w14:paraId="60B8D0CA" w14:textId="77777777" w:rsidR="007B5687" w:rsidRPr="0033488D" w:rsidRDefault="007B5687" w:rsidP="0033488D">
      <w:pPr>
        <w:pStyle w:val="NormalWeb"/>
        <w:shd w:val="clear" w:color="auto" w:fill="FFFFFF"/>
        <w:spacing w:line="360" w:lineRule="auto"/>
        <w:contextualSpacing/>
        <w:jc w:val="both"/>
        <w:rPr>
          <w:rFonts w:ascii="Arial" w:hAnsi="Arial" w:cs="Arial"/>
          <w:b/>
          <w:sz w:val="22"/>
          <w:szCs w:val="22"/>
        </w:rPr>
      </w:pPr>
    </w:p>
    <w:p w14:paraId="2D2EBE95" w14:textId="77777777" w:rsidR="00392A38" w:rsidRPr="00952A64" w:rsidRDefault="007B5687" w:rsidP="0033488D">
      <w:pPr>
        <w:pStyle w:val="NormalWeb"/>
        <w:shd w:val="clear" w:color="auto" w:fill="FFFFFF"/>
        <w:spacing w:line="360" w:lineRule="auto"/>
        <w:contextualSpacing/>
        <w:jc w:val="both"/>
        <w:rPr>
          <w:rFonts w:ascii="Arial" w:hAnsi="Arial" w:cs="Arial"/>
          <w:b/>
          <w:sz w:val="22"/>
          <w:szCs w:val="22"/>
          <w:lang w:val="en-US"/>
        </w:rPr>
      </w:pPr>
      <w:r w:rsidRPr="00952A64">
        <w:rPr>
          <w:rFonts w:ascii="Arial" w:hAnsi="Arial" w:cs="Arial"/>
          <w:b/>
          <w:sz w:val="22"/>
          <w:szCs w:val="22"/>
          <w:lang w:val="en-US"/>
        </w:rPr>
        <w:t xml:space="preserve">Nutritional assessment in cats with nephrolithiasis: prescription of diet, probiotics and potassium citrate as new preventive and therapeutic approach. </w:t>
      </w:r>
    </w:p>
    <w:p w14:paraId="755234DD" w14:textId="77777777" w:rsidR="007B5687" w:rsidRPr="00952A64" w:rsidRDefault="007B5687" w:rsidP="0033488D">
      <w:pPr>
        <w:pStyle w:val="NormalWeb"/>
        <w:shd w:val="clear" w:color="auto" w:fill="FFFFFF"/>
        <w:spacing w:line="360" w:lineRule="auto"/>
        <w:contextualSpacing/>
        <w:jc w:val="both"/>
        <w:rPr>
          <w:rFonts w:ascii="Arial" w:hAnsi="Arial" w:cs="Arial"/>
          <w:b/>
          <w:sz w:val="22"/>
          <w:szCs w:val="22"/>
          <w:lang w:val="en-US"/>
        </w:rPr>
      </w:pPr>
    </w:p>
    <w:p w14:paraId="6DC30136" w14:textId="77777777" w:rsidR="004464A7" w:rsidRPr="0033488D" w:rsidRDefault="008E5555" w:rsidP="0033488D">
      <w:pPr>
        <w:pStyle w:val="NormalWeb"/>
        <w:shd w:val="clear" w:color="auto" w:fill="FFFFFF"/>
        <w:spacing w:line="360" w:lineRule="auto"/>
        <w:contextualSpacing/>
        <w:jc w:val="both"/>
        <w:rPr>
          <w:rFonts w:ascii="Arial" w:hAnsi="Arial" w:cs="Arial"/>
          <w:b/>
          <w:sz w:val="22"/>
          <w:szCs w:val="22"/>
        </w:rPr>
      </w:pPr>
      <w:r w:rsidRPr="0033488D">
        <w:rPr>
          <w:rFonts w:ascii="Arial" w:hAnsi="Arial" w:cs="Arial"/>
          <w:b/>
          <w:sz w:val="22"/>
          <w:szCs w:val="22"/>
        </w:rPr>
        <w:t>RESUMO</w:t>
      </w:r>
    </w:p>
    <w:p w14:paraId="6D12696E" w14:textId="77777777" w:rsidR="00392A38" w:rsidRPr="0033488D" w:rsidRDefault="00392A38" w:rsidP="0033488D">
      <w:pPr>
        <w:pStyle w:val="NormalWeb"/>
        <w:shd w:val="clear" w:color="auto" w:fill="FFFFFF"/>
        <w:spacing w:line="360" w:lineRule="auto"/>
        <w:contextualSpacing/>
        <w:jc w:val="both"/>
        <w:rPr>
          <w:rFonts w:ascii="Arial" w:hAnsi="Arial" w:cs="Arial"/>
          <w:b/>
          <w:sz w:val="22"/>
          <w:szCs w:val="22"/>
        </w:rPr>
      </w:pPr>
    </w:p>
    <w:p w14:paraId="766381B1" w14:textId="77777777" w:rsidR="00F039EE" w:rsidRPr="0033488D" w:rsidRDefault="00800333" w:rsidP="0033488D">
      <w:pPr>
        <w:pStyle w:val="NormalWeb"/>
        <w:shd w:val="clear" w:color="auto" w:fill="FFFFFF"/>
        <w:spacing w:line="360" w:lineRule="auto"/>
        <w:contextualSpacing/>
        <w:jc w:val="both"/>
        <w:rPr>
          <w:rFonts w:ascii="Arial" w:hAnsi="Arial" w:cs="Arial"/>
          <w:sz w:val="22"/>
          <w:szCs w:val="22"/>
        </w:rPr>
      </w:pPr>
      <w:r w:rsidRPr="0033488D">
        <w:rPr>
          <w:rFonts w:ascii="Arial" w:hAnsi="Arial" w:cs="Arial"/>
          <w:sz w:val="22"/>
          <w:szCs w:val="22"/>
        </w:rPr>
        <w:t xml:space="preserve">A ocorrência de nefrolitíase aumentou consideravelmente nos últimos 20 anos, o que é preocupante, uma vez que esta condição está associada ao desenvolvimento de doença renal crônica e </w:t>
      </w:r>
      <w:r w:rsidR="00E44E71" w:rsidRPr="0033488D">
        <w:rPr>
          <w:rFonts w:ascii="Arial" w:hAnsi="Arial" w:cs="Arial"/>
          <w:sz w:val="22"/>
          <w:szCs w:val="22"/>
        </w:rPr>
        <w:t xml:space="preserve">às </w:t>
      </w:r>
      <w:r w:rsidRPr="0033488D">
        <w:rPr>
          <w:rFonts w:ascii="Arial" w:hAnsi="Arial" w:cs="Arial"/>
          <w:sz w:val="22"/>
          <w:szCs w:val="22"/>
        </w:rPr>
        <w:t>altas taxas de morbimortalidade</w:t>
      </w:r>
      <w:r w:rsidR="00DC3FEC" w:rsidRPr="0033488D">
        <w:rPr>
          <w:rFonts w:ascii="Arial" w:hAnsi="Arial" w:cs="Arial"/>
          <w:sz w:val="22"/>
          <w:szCs w:val="22"/>
        </w:rPr>
        <w:t xml:space="preserve"> em gatos</w:t>
      </w:r>
      <w:r w:rsidR="00E4267F" w:rsidRPr="0033488D">
        <w:rPr>
          <w:rFonts w:ascii="Arial" w:hAnsi="Arial" w:cs="Arial"/>
          <w:sz w:val="22"/>
          <w:szCs w:val="22"/>
        </w:rPr>
        <w:t xml:space="preserve"> (18-30%). Em mais de 98% dos casos, os urólitos localizados no trato urinário alto destes animais são compostos predominantemente por oxalato de cálcio, </w:t>
      </w:r>
      <w:r w:rsidR="00AC3FE5" w:rsidRPr="0033488D">
        <w:rPr>
          <w:rFonts w:ascii="Arial" w:hAnsi="Arial" w:cs="Arial"/>
          <w:sz w:val="22"/>
          <w:szCs w:val="22"/>
        </w:rPr>
        <w:t xml:space="preserve">um sal de natureza insolúvel, </w:t>
      </w:r>
      <w:r w:rsidR="00217608" w:rsidRPr="0033488D">
        <w:rPr>
          <w:rFonts w:ascii="Arial" w:hAnsi="Arial" w:cs="Arial"/>
          <w:sz w:val="22"/>
          <w:szCs w:val="22"/>
        </w:rPr>
        <w:t>cuja etiologia</w:t>
      </w:r>
      <w:r w:rsidR="00A413F0" w:rsidRPr="0033488D">
        <w:rPr>
          <w:rFonts w:ascii="Arial" w:hAnsi="Arial" w:cs="Arial"/>
          <w:sz w:val="22"/>
          <w:szCs w:val="22"/>
        </w:rPr>
        <w:t xml:space="preserve"> é</w:t>
      </w:r>
      <w:r w:rsidR="00217608" w:rsidRPr="0033488D">
        <w:rPr>
          <w:rFonts w:ascii="Arial" w:hAnsi="Arial" w:cs="Arial"/>
          <w:sz w:val="22"/>
          <w:szCs w:val="22"/>
        </w:rPr>
        <w:t xml:space="preserve"> multifatorial</w:t>
      </w:r>
      <w:r w:rsidR="000E0A9F" w:rsidRPr="0033488D">
        <w:rPr>
          <w:rFonts w:ascii="Arial" w:hAnsi="Arial" w:cs="Arial"/>
          <w:sz w:val="22"/>
          <w:szCs w:val="22"/>
        </w:rPr>
        <w:t xml:space="preserve">. </w:t>
      </w:r>
      <w:r w:rsidR="009432FC" w:rsidRPr="0033488D">
        <w:rPr>
          <w:rFonts w:ascii="Arial" w:hAnsi="Arial" w:cs="Arial"/>
          <w:sz w:val="22"/>
          <w:szCs w:val="22"/>
        </w:rPr>
        <w:t xml:space="preserve">Dentre os fatores envolvidos na patogênese dos cálculos de oxalato de cálcio, a dieta desempenha papel fundamental, e </w:t>
      </w:r>
      <w:r w:rsidR="00A111E5" w:rsidRPr="0033488D">
        <w:rPr>
          <w:rFonts w:ascii="Arial" w:hAnsi="Arial" w:cs="Arial"/>
          <w:sz w:val="22"/>
          <w:szCs w:val="22"/>
        </w:rPr>
        <w:t>preconiza-se</w:t>
      </w:r>
      <w:r w:rsidR="009432FC" w:rsidRPr="0033488D">
        <w:rPr>
          <w:rFonts w:ascii="Arial" w:hAnsi="Arial" w:cs="Arial"/>
          <w:sz w:val="22"/>
          <w:szCs w:val="22"/>
        </w:rPr>
        <w:t xml:space="preserve"> </w:t>
      </w:r>
      <w:r w:rsidR="00844DDC" w:rsidRPr="0033488D">
        <w:rPr>
          <w:rFonts w:ascii="Arial" w:hAnsi="Arial" w:cs="Arial"/>
          <w:sz w:val="22"/>
          <w:szCs w:val="22"/>
        </w:rPr>
        <w:t>a sua avaliação criteriosa à ocasião do diagnóstico de urolitíase</w:t>
      </w:r>
      <w:r w:rsidR="00A111E5" w:rsidRPr="0033488D">
        <w:rPr>
          <w:rFonts w:ascii="Arial" w:hAnsi="Arial" w:cs="Arial"/>
          <w:sz w:val="22"/>
          <w:szCs w:val="22"/>
        </w:rPr>
        <w:t xml:space="preserve">. Estudos em humanos </w:t>
      </w:r>
      <w:r w:rsidR="00844DDC" w:rsidRPr="0033488D">
        <w:rPr>
          <w:rFonts w:ascii="Arial" w:hAnsi="Arial" w:cs="Arial"/>
          <w:sz w:val="22"/>
          <w:szCs w:val="22"/>
        </w:rPr>
        <w:t>analisaram</w:t>
      </w:r>
      <w:r w:rsidR="00343A53" w:rsidRPr="0033488D">
        <w:rPr>
          <w:rFonts w:ascii="Arial" w:hAnsi="Arial" w:cs="Arial"/>
          <w:sz w:val="22"/>
          <w:szCs w:val="22"/>
        </w:rPr>
        <w:t xml:space="preserve"> </w:t>
      </w:r>
      <w:r w:rsidR="00844DDC" w:rsidRPr="0033488D">
        <w:rPr>
          <w:rFonts w:ascii="Arial" w:hAnsi="Arial" w:cs="Arial"/>
          <w:sz w:val="22"/>
          <w:szCs w:val="22"/>
        </w:rPr>
        <w:t>o uso</w:t>
      </w:r>
      <w:r w:rsidR="00A111E5" w:rsidRPr="0033488D">
        <w:rPr>
          <w:rFonts w:ascii="Arial" w:hAnsi="Arial" w:cs="Arial"/>
          <w:sz w:val="22"/>
          <w:szCs w:val="22"/>
        </w:rPr>
        <w:t xml:space="preserve"> dos p</w:t>
      </w:r>
      <w:r w:rsidR="009432FC" w:rsidRPr="0033488D">
        <w:rPr>
          <w:rFonts w:ascii="Arial" w:hAnsi="Arial" w:cs="Arial"/>
          <w:sz w:val="22"/>
          <w:szCs w:val="22"/>
        </w:rPr>
        <w:t xml:space="preserve">robióticos </w:t>
      </w:r>
      <w:r w:rsidR="00FB643F" w:rsidRPr="0033488D">
        <w:rPr>
          <w:rFonts w:ascii="Arial" w:hAnsi="Arial" w:cs="Arial"/>
          <w:sz w:val="22"/>
          <w:szCs w:val="22"/>
        </w:rPr>
        <w:t xml:space="preserve">e suplementos a base de citrato </w:t>
      </w:r>
      <w:r w:rsidR="00A111E5" w:rsidRPr="0033488D">
        <w:rPr>
          <w:rFonts w:ascii="Arial" w:hAnsi="Arial" w:cs="Arial"/>
          <w:sz w:val="22"/>
          <w:szCs w:val="22"/>
        </w:rPr>
        <w:t xml:space="preserve">como potenciais recursos preventivos e terapêuticos nos casos de litíase por oxalato de cálcio, </w:t>
      </w:r>
      <w:r w:rsidR="00343A53" w:rsidRPr="0033488D">
        <w:rPr>
          <w:rFonts w:ascii="Arial" w:hAnsi="Arial" w:cs="Arial"/>
          <w:sz w:val="22"/>
          <w:szCs w:val="22"/>
        </w:rPr>
        <w:t xml:space="preserve">e </w:t>
      </w:r>
      <w:r w:rsidR="001E59B6" w:rsidRPr="0033488D">
        <w:rPr>
          <w:rFonts w:ascii="Arial" w:hAnsi="Arial" w:cs="Arial"/>
          <w:sz w:val="22"/>
          <w:szCs w:val="22"/>
        </w:rPr>
        <w:t xml:space="preserve">atualmente </w:t>
      </w:r>
      <w:r w:rsidR="00343A53" w:rsidRPr="0033488D">
        <w:rPr>
          <w:rFonts w:ascii="Arial" w:hAnsi="Arial" w:cs="Arial"/>
          <w:sz w:val="22"/>
          <w:szCs w:val="22"/>
        </w:rPr>
        <w:t xml:space="preserve">a prescrição destes aditivos </w:t>
      </w:r>
      <w:r w:rsidR="00B17927" w:rsidRPr="0033488D">
        <w:rPr>
          <w:rFonts w:ascii="Arial" w:hAnsi="Arial" w:cs="Arial"/>
          <w:sz w:val="22"/>
          <w:szCs w:val="22"/>
        </w:rPr>
        <w:t>pode ser</w:t>
      </w:r>
      <w:r w:rsidR="001E59B6" w:rsidRPr="0033488D">
        <w:rPr>
          <w:rFonts w:ascii="Arial" w:hAnsi="Arial" w:cs="Arial"/>
          <w:sz w:val="22"/>
          <w:szCs w:val="22"/>
        </w:rPr>
        <w:t xml:space="preserve"> recomendada como uma nova estratégia no tratamento d</w:t>
      </w:r>
      <w:r w:rsidR="00B17927" w:rsidRPr="0033488D">
        <w:rPr>
          <w:rFonts w:ascii="Arial" w:hAnsi="Arial" w:cs="Arial"/>
          <w:sz w:val="22"/>
          <w:szCs w:val="22"/>
        </w:rPr>
        <w:t xml:space="preserve">os pacientes com nefrolitíase. </w:t>
      </w:r>
      <w:r w:rsidR="00A413F0" w:rsidRPr="0033488D">
        <w:rPr>
          <w:rFonts w:ascii="Arial" w:hAnsi="Arial" w:cs="Arial"/>
          <w:sz w:val="22"/>
          <w:szCs w:val="22"/>
        </w:rPr>
        <w:t>No entanto, em felinos, o</w:t>
      </w:r>
      <w:r w:rsidR="00E17898" w:rsidRPr="0033488D">
        <w:rPr>
          <w:rFonts w:ascii="Arial" w:hAnsi="Arial" w:cs="Arial"/>
          <w:sz w:val="22"/>
          <w:szCs w:val="22"/>
        </w:rPr>
        <w:t>s efeitos</w:t>
      </w:r>
      <w:r w:rsidR="00A413F0" w:rsidRPr="0033488D">
        <w:rPr>
          <w:rFonts w:ascii="Arial" w:hAnsi="Arial" w:cs="Arial"/>
          <w:sz w:val="22"/>
          <w:szCs w:val="22"/>
        </w:rPr>
        <w:t xml:space="preserve"> da dieta, dos probióticos e dos suplementos, especialmente aqueles </w:t>
      </w:r>
      <w:r w:rsidR="002F4A8C" w:rsidRPr="0033488D">
        <w:rPr>
          <w:rFonts w:ascii="Arial" w:hAnsi="Arial" w:cs="Arial"/>
          <w:sz w:val="22"/>
          <w:szCs w:val="22"/>
        </w:rPr>
        <w:t>à</w:t>
      </w:r>
      <w:r w:rsidR="00A413F0" w:rsidRPr="0033488D">
        <w:rPr>
          <w:rFonts w:ascii="Arial" w:hAnsi="Arial" w:cs="Arial"/>
          <w:sz w:val="22"/>
          <w:szCs w:val="22"/>
        </w:rPr>
        <w:t xml:space="preserve"> base de citrato, no manejo da litíase por oxalato de cál</w:t>
      </w:r>
      <w:r w:rsidR="002F4A8C" w:rsidRPr="0033488D">
        <w:rPr>
          <w:rFonts w:ascii="Arial" w:hAnsi="Arial" w:cs="Arial"/>
          <w:sz w:val="22"/>
          <w:szCs w:val="22"/>
        </w:rPr>
        <w:t xml:space="preserve">cio permanece pouco esclarecido devido à escassez de estudos. Desta forma, a presente revisão de literatura objetiva </w:t>
      </w:r>
      <w:r w:rsidR="00F039EE" w:rsidRPr="0033488D">
        <w:rPr>
          <w:rFonts w:ascii="Arial" w:hAnsi="Arial" w:cs="Arial"/>
          <w:sz w:val="22"/>
          <w:szCs w:val="22"/>
        </w:rPr>
        <w:t xml:space="preserve">discutir </w:t>
      </w:r>
      <w:r w:rsidR="00E17898" w:rsidRPr="0033488D">
        <w:rPr>
          <w:rFonts w:ascii="Arial" w:hAnsi="Arial" w:cs="Arial"/>
          <w:sz w:val="22"/>
          <w:szCs w:val="22"/>
        </w:rPr>
        <w:t>o papel da</w:t>
      </w:r>
      <w:r w:rsidR="00F039EE" w:rsidRPr="0033488D">
        <w:rPr>
          <w:rFonts w:ascii="Arial" w:hAnsi="Arial" w:cs="Arial"/>
          <w:sz w:val="22"/>
          <w:szCs w:val="22"/>
        </w:rPr>
        <w:t xml:space="preserve"> nutrição </w:t>
      </w:r>
      <w:r w:rsidR="00E17898" w:rsidRPr="0033488D">
        <w:rPr>
          <w:rFonts w:ascii="Arial" w:hAnsi="Arial" w:cs="Arial"/>
          <w:sz w:val="22"/>
          <w:szCs w:val="22"/>
        </w:rPr>
        <w:t xml:space="preserve">clínica </w:t>
      </w:r>
      <w:r w:rsidR="000D3155" w:rsidRPr="0033488D">
        <w:rPr>
          <w:rFonts w:ascii="Arial" w:hAnsi="Arial" w:cs="Arial"/>
          <w:sz w:val="22"/>
          <w:szCs w:val="22"/>
        </w:rPr>
        <w:t xml:space="preserve">na prevenção </w:t>
      </w:r>
      <w:r w:rsidR="000C56A9" w:rsidRPr="0033488D">
        <w:rPr>
          <w:rFonts w:ascii="Arial" w:hAnsi="Arial" w:cs="Arial"/>
          <w:sz w:val="22"/>
          <w:szCs w:val="22"/>
        </w:rPr>
        <w:t>dos urólitos de oxalato de cálcio</w:t>
      </w:r>
      <w:r w:rsidR="00005C90">
        <w:rPr>
          <w:rFonts w:ascii="Arial" w:hAnsi="Arial" w:cs="Arial"/>
          <w:sz w:val="22"/>
          <w:szCs w:val="22"/>
        </w:rPr>
        <w:t xml:space="preserve"> em gatos</w:t>
      </w:r>
      <w:r w:rsidR="000C56A9" w:rsidRPr="0033488D">
        <w:rPr>
          <w:rFonts w:ascii="Arial" w:hAnsi="Arial" w:cs="Arial"/>
          <w:sz w:val="22"/>
          <w:szCs w:val="22"/>
        </w:rPr>
        <w:t xml:space="preserve">, </w:t>
      </w:r>
      <w:r w:rsidR="000D3155" w:rsidRPr="0033488D">
        <w:rPr>
          <w:rFonts w:ascii="Arial" w:hAnsi="Arial" w:cs="Arial"/>
          <w:sz w:val="22"/>
          <w:szCs w:val="22"/>
        </w:rPr>
        <w:t xml:space="preserve">e </w:t>
      </w:r>
      <w:r w:rsidR="000C56A9" w:rsidRPr="0033488D">
        <w:rPr>
          <w:rFonts w:ascii="Arial" w:hAnsi="Arial" w:cs="Arial"/>
          <w:sz w:val="22"/>
          <w:szCs w:val="22"/>
        </w:rPr>
        <w:t xml:space="preserve">como </w:t>
      </w:r>
      <w:r w:rsidR="000D3155" w:rsidRPr="0033488D">
        <w:rPr>
          <w:rFonts w:ascii="Arial" w:hAnsi="Arial" w:cs="Arial"/>
          <w:sz w:val="22"/>
          <w:szCs w:val="22"/>
        </w:rPr>
        <w:t xml:space="preserve">os probióticos e </w:t>
      </w:r>
      <w:r w:rsidR="00005C90">
        <w:rPr>
          <w:rFonts w:ascii="Arial" w:hAnsi="Arial" w:cs="Arial"/>
          <w:sz w:val="22"/>
          <w:szCs w:val="22"/>
        </w:rPr>
        <w:t xml:space="preserve">os </w:t>
      </w:r>
      <w:r w:rsidR="000D3155" w:rsidRPr="0033488D">
        <w:rPr>
          <w:rFonts w:ascii="Arial" w:hAnsi="Arial" w:cs="Arial"/>
          <w:sz w:val="22"/>
          <w:szCs w:val="22"/>
        </w:rPr>
        <w:t>suplementos à base de citrato pode</w:t>
      </w:r>
      <w:r w:rsidR="00952A64">
        <w:rPr>
          <w:rFonts w:ascii="Arial" w:hAnsi="Arial" w:cs="Arial"/>
          <w:sz w:val="22"/>
          <w:szCs w:val="22"/>
        </w:rPr>
        <w:t>m</w:t>
      </w:r>
      <w:r w:rsidR="000D3155" w:rsidRPr="0033488D">
        <w:rPr>
          <w:rFonts w:ascii="Arial" w:hAnsi="Arial" w:cs="Arial"/>
          <w:sz w:val="22"/>
          <w:szCs w:val="22"/>
        </w:rPr>
        <w:t xml:space="preserve"> ser </w:t>
      </w:r>
      <w:r w:rsidR="00005C90">
        <w:rPr>
          <w:rFonts w:ascii="Arial" w:hAnsi="Arial" w:cs="Arial"/>
          <w:sz w:val="22"/>
          <w:szCs w:val="22"/>
        </w:rPr>
        <w:t>indicado</w:t>
      </w:r>
      <w:r w:rsidR="00952A64">
        <w:rPr>
          <w:rFonts w:ascii="Arial" w:hAnsi="Arial" w:cs="Arial"/>
          <w:sz w:val="22"/>
          <w:szCs w:val="22"/>
        </w:rPr>
        <w:t>s</w:t>
      </w:r>
      <w:r w:rsidR="00005C90" w:rsidRPr="0033488D">
        <w:rPr>
          <w:rFonts w:ascii="Arial" w:hAnsi="Arial" w:cs="Arial"/>
          <w:sz w:val="22"/>
          <w:szCs w:val="22"/>
        </w:rPr>
        <w:t xml:space="preserve"> </w:t>
      </w:r>
      <w:r w:rsidR="000C56A9" w:rsidRPr="0033488D">
        <w:rPr>
          <w:rFonts w:ascii="Arial" w:hAnsi="Arial" w:cs="Arial"/>
          <w:sz w:val="22"/>
          <w:szCs w:val="22"/>
        </w:rPr>
        <w:t xml:space="preserve">como novos recursos para o tratamento </w:t>
      </w:r>
      <w:r w:rsidR="00952A64">
        <w:rPr>
          <w:rFonts w:ascii="Arial" w:hAnsi="Arial" w:cs="Arial"/>
          <w:sz w:val="22"/>
          <w:szCs w:val="22"/>
        </w:rPr>
        <w:t xml:space="preserve">e </w:t>
      </w:r>
      <w:r w:rsidR="00005C90">
        <w:rPr>
          <w:rFonts w:ascii="Arial" w:hAnsi="Arial" w:cs="Arial"/>
          <w:sz w:val="22"/>
          <w:szCs w:val="22"/>
        </w:rPr>
        <w:t xml:space="preserve">prevenção </w:t>
      </w:r>
      <w:r w:rsidR="000C56A9" w:rsidRPr="0033488D">
        <w:rPr>
          <w:rFonts w:ascii="Arial" w:hAnsi="Arial" w:cs="Arial"/>
          <w:sz w:val="22"/>
          <w:szCs w:val="22"/>
        </w:rPr>
        <w:t xml:space="preserve">da nefrolitíase em </w:t>
      </w:r>
      <w:r w:rsidR="00952A64">
        <w:rPr>
          <w:rFonts w:ascii="Arial" w:hAnsi="Arial" w:cs="Arial"/>
          <w:sz w:val="22"/>
          <w:szCs w:val="22"/>
        </w:rPr>
        <w:t>felinos</w:t>
      </w:r>
      <w:r w:rsidR="000C56A9" w:rsidRPr="0033488D">
        <w:rPr>
          <w:rFonts w:ascii="Arial" w:hAnsi="Arial" w:cs="Arial"/>
          <w:sz w:val="22"/>
          <w:szCs w:val="22"/>
        </w:rPr>
        <w:t>.</w:t>
      </w:r>
    </w:p>
    <w:p w14:paraId="62735052" w14:textId="77777777" w:rsidR="00F039EE" w:rsidRPr="0033488D" w:rsidRDefault="00F039EE" w:rsidP="0033488D">
      <w:pPr>
        <w:pStyle w:val="NormalWeb"/>
        <w:shd w:val="clear" w:color="auto" w:fill="FFFFFF"/>
        <w:spacing w:line="360" w:lineRule="auto"/>
        <w:contextualSpacing/>
        <w:jc w:val="both"/>
        <w:rPr>
          <w:rFonts w:ascii="Arial" w:hAnsi="Arial" w:cs="Arial"/>
          <w:sz w:val="22"/>
          <w:szCs w:val="22"/>
        </w:rPr>
      </w:pPr>
    </w:p>
    <w:p w14:paraId="7CDD3EB7" w14:textId="77777777" w:rsidR="000C12BB" w:rsidRPr="0033488D" w:rsidRDefault="000C12BB" w:rsidP="0033488D">
      <w:pPr>
        <w:pStyle w:val="NormalWeb"/>
        <w:shd w:val="clear" w:color="auto" w:fill="FFFFFF"/>
        <w:spacing w:line="360" w:lineRule="auto"/>
        <w:contextualSpacing/>
        <w:jc w:val="both"/>
        <w:rPr>
          <w:rFonts w:ascii="Arial" w:hAnsi="Arial" w:cs="Arial"/>
          <w:b/>
          <w:sz w:val="22"/>
          <w:szCs w:val="22"/>
        </w:rPr>
      </w:pPr>
      <w:r w:rsidRPr="0033488D">
        <w:rPr>
          <w:rFonts w:ascii="Arial" w:hAnsi="Arial" w:cs="Arial"/>
          <w:b/>
          <w:sz w:val="22"/>
          <w:szCs w:val="22"/>
        </w:rPr>
        <w:t>Palavras-chave:</w:t>
      </w:r>
      <w:r w:rsidRPr="0033488D">
        <w:rPr>
          <w:rFonts w:ascii="Arial" w:hAnsi="Arial" w:cs="Arial"/>
          <w:sz w:val="22"/>
          <w:szCs w:val="22"/>
        </w:rPr>
        <w:t xml:space="preserve"> </w:t>
      </w:r>
      <w:r w:rsidR="00DF2CFE" w:rsidRPr="0033488D">
        <w:rPr>
          <w:rFonts w:ascii="Arial" w:hAnsi="Arial" w:cs="Arial"/>
          <w:sz w:val="22"/>
          <w:szCs w:val="22"/>
        </w:rPr>
        <w:t>oxalato de cálcio, probióticos, citrato de potássio, nutrição, gatos</w:t>
      </w:r>
    </w:p>
    <w:p w14:paraId="4EBBE605" w14:textId="77777777" w:rsidR="000C12BB" w:rsidRPr="0033488D" w:rsidRDefault="000C12BB" w:rsidP="0033488D">
      <w:pPr>
        <w:pStyle w:val="NormalWeb"/>
        <w:shd w:val="clear" w:color="auto" w:fill="FFFFFF"/>
        <w:spacing w:line="360" w:lineRule="auto"/>
        <w:contextualSpacing/>
        <w:jc w:val="both"/>
        <w:rPr>
          <w:rFonts w:ascii="Arial" w:hAnsi="Arial" w:cs="Arial"/>
          <w:b/>
          <w:sz w:val="22"/>
          <w:szCs w:val="22"/>
        </w:rPr>
      </w:pPr>
    </w:p>
    <w:p w14:paraId="19742B41" w14:textId="77777777" w:rsidR="00F039EE" w:rsidRPr="00005C90" w:rsidRDefault="008E5555" w:rsidP="0033488D">
      <w:pPr>
        <w:pStyle w:val="NormalWeb"/>
        <w:shd w:val="clear" w:color="auto" w:fill="FFFFFF"/>
        <w:spacing w:line="360" w:lineRule="auto"/>
        <w:contextualSpacing/>
        <w:jc w:val="both"/>
        <w:rPr>
          <w:rFonts w:ascii="Arial" w:hAnsi="Arial" w:cs="Arial"/>
          <w:b/>
          <w:sz w:val="22"/>
          <w:szCs w:val="22"/>
        </w:rPr>
      </w:pPr>
      <w:r w:rsidRPr="00005C90">
        <w:rPr>
          <w:rFonts w:ascii="Arial" w:hAnsi="Arial" w:cs="Arial"/>
          <w:b/>
          <w:sz w:val="22"/>
          <w:szCs w:val="22"/>
        </w:rPr>
        <w:t>ABSTRACT</w:t>
      </w:r>
      <w:r w:rsidR="00005C90" w:rsidRPr="00952A64">
        <w:rPr>
          <w:rFonts w:ascii="Arial" w:hAnsi="Arial" w:cs="Arial"/>
          <w:b/>
          <w:sz w:val="22"/>
          <w:szCs w:val="22"/>
        </w:rPr>
        <w:t xml:space="preserve"> </w:t>
      </w:r>
    </w:p>
    <w:p w14:paraId="18AC2380" w14:textId="77777777" w:rsidR="00844DDC" w:rsidRPr="00952A64" w:rsidRDefault="0046502F" w:rsidP="0033488D">
      <w:pPr>
        <w:widowControl w:val="0"/>
        <w:autoSpaceDE w:val="0"/>
        <w:autoSpaceDN w:val="0"/>
        <w:adjustRightInd w:val="0"/>
        <w:spacing w:after="240" w:line="360" w:lineRule="auto"/>
        <w:contextualSpacing/>
        <w:jc w:val="both"/>
        <w:rPr>
          <w:rFonts w:ascii="Arial" w:hAnsi="Arial" w:cs="Arial"/>
          <w:sz w:val="22"/>
          <w:szCs w:val="22"/>
          <w:lang w:val="en-US"/>
        </w:rPr>
      </w:pPr>
      <w:r w:rsidRPr="00952A64">
        <w:rPr>
          <w:rFonts w:ascii="Arial" w:hAnsi="Arial" w:cs="Arial"/>
          <w:sz w:val="22"/>
          <w:szCs w:val="22"/>
          <w:lang w:val="en-US"/>
        </w:rPr>
        <w:t xml:space="preserve">The occurrence of nephrolithiasis increased significantly over the past 20 years, which is worrisome </w:t>
      </w:r>
      <w:r w:rsidR="00393258" w:rsidRPr="00952A64">
        <w:rPr>
          <w:rFonts w:ascii="Arial" w:hAnsi="Arial" w:cs="Arial"/>
          <w:sz w:val="22"/>
          <w:szCs w:val="22"/>
          <w:lang w:val="en-US"/>
        </w:rPr>
        <w:t>once</w:t>
      </w:r>
      <w:r w:rsidRPr="00952A64">
        <w:rPr>
          <w:rFonts w:ascii="Arial" w:hAnsi="Arial" w:cs="Arial"/>
          <w:sz w:val="22"/>
          <w:szCs w:val="22"/>
          <w:lang w:val="en-US"/>
        </w:rPr>
        <w:t xml:space="preserve"> this condition is associated with the development of end-stage renal disease and high morbidity and mortality rate in cats (18 – 30%). In 98% of the cases, the uroliths in the upper urinary tract of these animals are mostly formed by calcium oxalate, an insoluble salt. Many factors may lead to the development of calcium oxalate stones, such as diet. Nutritional assessment is recommended in patients diagnosed with lithiasis. </w:t>
      </w:r>
      <w:r w:rsidRPr="00952A64">
        <w:rPr>
          <w:rFonts w:ascii="Arial" w:hAnsi="Arial" w:cs="Arial"/>
          <w:sz w:val="22"/>
          <w:szCs w:val="22"/>
          <w:lang w:val="en-US"/>
        </w:rPr>
        <w:lastRenderedPageBreak/>
        <w:t>Studies in humans showed the role of probiotics and citrate supplements in prevention and treatment of calcium oxalate stones, and nowadays their prescriptions are considered in the management of nephrolithiasis. However, the effects of diet, probiotics and citrate supplements on prevention and treatment of calcium oxalate stones in cats remain unclear. This review aims to discuss the role of clinical nutrition in prevention of calcium oxalate stones, and how the use of probiotics and citrate supplements may be used as new therapeutic tools for the management of nephrolithiasis in cats.</w:t>
      </w:r>
    </w:p>
    <w:p w14:paraId="1EDA9289" w14:textId="77777777" w:rsidR="0046502F" w:rsidRPr="00952A64" w:rsidRDefault="0046502F" w:rsidP="0033488D">
      <w:pPr>
        <w:widowControl w:val="0"/>
        <w:autoSpaceDE w:val="0"/>
        <w:autoSpaceDN w:val="0"/>
        <w:adjustRightInd w:val="0"/>
        <w:spacing w:after="240" w:line="360" w:lineRule="auto"/>
        <w:contextualSpacing/>
        <w:jc w:val="both"/>
        <w:rPr>
          <w:rFonts w:ascii="Arial" w:eastAsiaTheme="minorHAnsi" w:hAnsi="Arial" w:cs="Arial"/>
          <w:sz w:val="22"/>
          <w:szCs w:val="22"/>
          <w:lang w:val="en-US"/>
        </w:rPr>
      </w:pPr>
    </w:p>
    <w:p w14:paraId="42344B9D" w14:textId="77777777" w:rsidR="005701DE" w:rsidRPr="00952A64" w:rsidRDefault="00CE2E6B" w:rsidP="0033488D">
      <w:pPr>
        <w:widowControl w:val="0"/>
        <w:autoSpaceDE w:val="0"/>
        <w:autoSpaceDN w:val="0"/>
        <w:adjustRightInd w:val="0"/>
        <w:spacing w:after="240" w:line="360" w:lineRule="auto"/>
        <w:contextualSpacing/>
        <w:jc w:val="both"/>
        <w:rPr>
          <w:rFonts w:ascii="Arial" w:eastAsiaTheme="minorHAnsi" w:hAnsi="Arial" w:cs="Arial"/>
          <w:sz w:val="22"/>
          <w:szCs w:val="22"/>
          <w:lang w:val="en-US"/>
        </w:rPr>
      </w:pPr>
      <w:r w:rsidRPr="00952A64">
        <w:rPr>
          <w:rFonts w:ascii="Arial" w:eastAsiaTheme="minorHAnsi" w:hAnsi="Arial" w:cs="Arial"/>
          <w:b/>
          <w:sz w:val="22"/>
          <w:szCs w:val="22"/>
          <w:lang w:val="en-US"/>
        </w:rPr>
        <w:t xml:space="preserve">Key </w:t>
      </w:r>
      <w:r w:rsidR="0005778A" w:rsidRPr="00952A64">
        <w:rPr>
          <w:rFonts w:ascii="Arial" w:eastAsiaTheme="minorHAnsi" w:hAnsi="Arial" w:cs="Arial"/>
          <w:b/>
          <w:sz w:val="22"/>
          <w:szCs w:val="22"/>
          <w:lang w:val="en-US"/>
        </w:rPr>
        <w:t>words:</w:t>
      </w:r>
      <w:r w:rsidR="00844DDC" w:rsidRPr="00952A64">
        <w:rPr>
          <w:rFonts w:ascii="Arial" w:eastAsiaTheme="minorHAnsi" w:hAnsi="Arial" w:cs="Arial"/>
          <w:sz w:val="22"/>
          <w:szCs w:val="22"/>
          <w:lang w:val="en-US"/>
        </w:rPr>
        <w:t xml:space="preserve"> calcium oxalate</w:t>
      </w:r>
      <w:r w:rsidR="0005778A" w:rsidRPr="00952A64">
        <w:rPr>
          <w:rFonts w:ascii="Arial" w:eastAsiaTheme="minorHAnsi" w:hAnsi="Arial" w:cs="Arial"/>
          <w:sz w:val="22"/>
          <w:szCs w:val="22"/>
          <w:lang w:val="en-US"/>
        </w:rPr>
        <w:t>, probiotics, pot</w:t>
      </w:r>
      <w:r w:rsidR="00844DDC" w:rsidRPr="00952A64">
        <w:rPr>
          <w:rFonts w:ascii="Arial" w:eastAsiaTheme="minorHAnsi" w:hAnsi="Arial" w:cs="Arial"/>
          <w:sz w:val="22"/>
          <w:szCs w:val="22"/>
          <w:lang w:val="en-US"/>
        </w:rPr>
        <w:t>assium citrate, nutrition, cats</w:t>
      </w:r>
    </w:p>
    <w:p w14:paraId="6B45A890" w14:textId="77777777" w:rsidR="005701DE" w:rsidRPr="00952A64" w:rsidRDefault="005701DE" w:rsidP="0033488D">
      <w:pPr>
        <w:pStyle w:val="NormalWeb"/>
        <w:spacing w:before="0" w:beforeAutospacing="0" w:after="0" w:afterAutospacing="0" w:line="360" w:lineRule="auto"/>
        <w:ind w:firstLine="360"/>
        <w:contextualSpacing/>
        <w:jc w:val="both"/>
        <w:rPr>
          <w:rFonts w:ascii="Arial" w:hAnsi="Arial" w:cs="Arial"/>
          <w:b/>
          <w:bCs/>
          <w:color w:val="000000"/>
          <w:sz w:val="22"/>
          <w:szCs w:val="22"/>
          <w:lang w:val="en-US"/>
        </w:rPr>
      </w:pPr>
    </w:p>
    <w:p w14:paraId="6A60970B" w14:textId="77777777" w:rsidR="0000253E" w:rsidRDefault="001C1AE4" w:rsidP="001C1AE4">
      <w:pPr>
        <w:pStyle w:val="NormalWeb"/>
        <w:spacing w:before="0" w:beforeAutospacing="0" w:after="0" w:afterAutospacing="0" w:line="360" w:lineRule="auto"/>
        <w:contextualSpacing/>
        <w:jc w:val="both"/>
        <w:rPr>
          <w:rFonts w:ascii="Arial" w:hAnsi="Arial" w:cs="Arial"/>
          <w:b/>
          <w:bCs/>
          <w:color w:val="000000"/>
          <w:sz w:val="22"/>
          <w:szCs w:val="22"/>
        </w:rPr>
      </w:pPr>
      <w:r w:rsidRPr="001C1AE4">
        <w:rPr>
          <w:rFonts w:ascii="Arial" w:hAnsi="Arial" w:cs="Arial"/>
          <w:b/>
          <w:bCs/>
          <w:color w:val="000000"/>
          <w:sz w:val="22"/>
          <w:szCs w:val="22"/>
        </w:rPr>
        <w:t xml:space="preserve">REVISÃO DE LITERATURA </w:t>
      </w:r>
    </w:p>
    <w:p w14:paraId="168F6F38" w14:textId="77777777" w:rsidR="001C1AE4" w:rsidRPr="001C1AE4" w:rsidRDefault="001C1AE4" w:rsidP="001C1AE4">
      <w:pPr>
        <w:pStyle w:val="NormalWeb"/>
        <w:spacing w:before="0" w:beforeAutospacing="0" w:after="0" w:afterAutospacing="0" w:line="360" w:lineRule="auto"/>
        <w:contextualSpacing/>
        <w:jc w:val="both"/>
        <w:rPr>
          <w:rFonts w:ascii="Arial" w:hAnsi="Arial" w:cs="Arial"/>
          <w:b/>
          <w:bCs/>
          <w:color w:val="000000"/>
          <w:sz w:val="22"/>
          <w:szCs w:val="22"/>
        </w:rPr>
      </w:pPr>
    </w:p>
    <w:p w14:paraId="17AA723D" w14:textId="77777777" w:rsidR="00E94DFE" w:rsidRPr="0033488D" w:rsidRDefault="009121CD" w:rsidP="0033488D">
      <w:pPr>
        <w:pStyle w:val="NormalWeb"/>
        <w:spacing w:before="0" w:beforeAutospacing="0" w:after="0" w:afterAutospacing="0" w:line="360" w:lineRule="auto"/>
        <w:ind w:firstLine="360"/>
        <w:contextualSpacing/>
        <w:jc w:val="both"/>
        <w:rPr>
          <w:rFonts w:ascii="Arial" w:hAnsi="Arial" w:cs="Arial"/>
          <w:bCs/>
          <w:color w:val="000000"/>
          <w:sz w:val="22"/>
          <w:szCs w:val="22"/>
        </w:rPr>
      </w:pPr>
      <w:r w:rsidRPr="0033488D">
        <w:rPr>
          <w:rFonts w:ascii="Arial" w:hAnsi="Arial" w:cs="Arial"/>
          <w:bCs/>
          <w:color w:val="000000"/>
          <w:sz w:val="22"/>
          <w:szCs w:val="22"/>
        </w:rPr>
        <w:t xml:space="preserve">A nefrolitíase é </w:t>
      </w:r>
      <w:r w:rsidR="00025D9F" w:rsidRPr="0033488D">
        <w:rPr>
          <w:rFonts w:ascii="Arial" w:hAnsi="Arial" w:cs="Arial"/>
          <w:bCs/>
          <w:color w:val="000000"/>
          <w:sz w:val="22"/>
          <w:szCs w:val="22"/>
        </w:rPr>
        <w:t>determinada</w:t>
      </w:r>
      <w:r w:rsidRPr="0033488D">
        <w:rPr>
          <w:rFonts w:ascii="Arial" w:hAnsi="Arial" w:cs="Arial"/>
          <w:bCs/>
          <w:color w:val="000000"/>
          <w:sz w:val="22"/>
          <w:szCs w:val="22"/>
        </w:rPr>
        <w:t xml:space="preserve"> pela presença de urólitos mais comumente localizados na região da pelve renal, como resultado da combinação de fatores físico-químicos que induzem à cristalização</w:t>
      </w:r>
      <w:r w:rsidR="0010423E" w:rsidRPr="0033488D">
        <w:rPr>
          <w:rFonts w:ascii="Arial" w:hAnsi="Arial" w:cs="Arial"/>
          <w:bCs/>
          <w:color w:val="000000"/>
          <w:sz w:val="22"/>
          <w:szCs w:val="22"/>
        </w:rPr>
        <w:t xml:space="preserve">. </w:t>
      </w:r>
      <w:r w:rsidR="000111B2" w:rsidRPr="0033488D">
        <w:rPr>
          <w:rFonts w:ascii="Arial" w:hAnsi="Arial" w:cs="Arial"/>
          <w:bCs/>
          <w:color w:val="000000"/>
          <w:sz w:val="22"/>
          <w:szCs w:val="22"/>
        </w:rPr>
        <w:t xml:space="preserve">A ocorrência de litíase não </w:t>
      </w:r>
      <w:r w:rsidR="00025D9F" w:rsidRPr="0033488D">
        <w:rPr>
          <w:rFonts w:ascii="Arial" w:hAnsi="Arial" w:cs="Arial"/>
          <w:bCs/>
          <w:color w:val="000000"/>
          <w:sz w:val="22"/>
          <w:szCs w:val="22"/>
        </w:rPr>
        <w:t>caracteriza uma doença</w:t>
      </w:r>
      <w:r w:rsidR="0010423E" w:rsidRPr="0033488D">
        <w:rPr>
          <w:rFonts w:ascii="Arial" w:hAnsi="Arial" w:cs="Arial"/>
          <w:bCs/>
          <w:color w:val="000000"/>
          <w:sz w:val="22"/>
          <w:szCs w:val="22"/>
        </w:rPr>
        <w:t xml:space="preserve"> per si</w:t>
      </w:r>
      <w:r w:rsidR="00025D9F" w:rsidRPr="0033488D">
        <w:rPr>
          <w:rFonts w:ascii="Arial" w:hAnsi="Arial" w:cs="Arial"/>
          <w:bCs/>
          <w:color w:val="000000"/>
          <w:sz w:val="22"/>
          <w:szCs w:val="22"/>
        </w:rPr>
        <w:t>, mas sim, a manifestação</w:t>
      </w:r>
      <w:r w:rsidR="00927E9F" w:rsidRPr="0033488D">
        <w:rPr>
          <w:rFonts w:ascii="Arial" w:hAnsi="Arial" w:cs="Arial"/>
          <w:bCs/>
          <w:color w:val="000000"/>
          <w:sz w:val="22"/>
          <w:szCs w:val="22"/>
        </w:rPr>
        <w:t xml:space="preserve"> de diversas alterações, principalmente de </w:t>
      </w:r>
      <w:r w:rsidR="0010423E" w:rsidRPr="0033488D">
        <w:rPr>
          <w:rFonts w:ascii="Arial" w:hAnsi="Arial" w:cs="Arial"/>
          <w:bCs/>
          <w:color w:val="000000"/>
          <w:sz w:val="22"/>
          <w:szCs w:val="22"/>
        </w:rPr>
        <w:t>origem metabólica</w:t>
      </w:r>
      <w:r w:rsidR="00147EFD" w:rsidRPr="0033488D">
        <w:rPr>
          <w:rFonts w:ascii="Arial" w:hAnsi="Arial" w:cs="Arial"/>
          <w:bCs/>
          <w:color w:val="000000"/>
          <w:sz w:val="22"/>
          <w:szCs w:val="22"/>
        </w:rPr>
        <w:t xml:space="preserve"> </w:t>
      </w:r>
      <w:r w:rsidR="00106425" w:rsidRPr="0033488D">
        <w:rPr>
          <w:rFonts w:ascii="Arial" w:hAnsi="Arial" w:cs="Arial"/>
          <w:bCs/>
          <w:color w:val="000000"/>
          <w:sz w:val="22"/>
          <w:szCs w:val="22"/>
        </w:rPr>
        <w:fldChar w:fldCharType="begin" w:fldLock="1"/>
      </w:r>
      <w:r w:rsidR="00147EFD" w:rsidRPr="0033488D">
        <w:rPr>
          <w:rFonts w:ascii="Arial" w:hAnsi="Arial" w:cs="Arial"/>
          <w:bCs/>
          <w:color w:val="000000"/>
          <w:sz w:val="22"/>
          <w:szCs w:val="22"/>
        </w:rPr>
        <w:instrText>ADDIN CSL_CITATION { "citationItems" : [ { "id" : "ITEM-1", "itemData" : { "DOI" : "10.1016/j.cvsm.2015.03.001", "ISSN" : "01955616", "author" : [ { "dropping-particle" : "", "family" : "Bartges", "given" : "Joseph W.", "non-dropping-particle" : "", "parse-names" : false, "suffix" : "" }, { "dropping-particle" : "", "family" : "Callens", "given" : "Amanda J.", "non-dropping-particle" : "", "parse-names" : false, "suffix" : "" } ], "container-title" : "Veterinary Clinics of North America: Small Animal Practice", "id" : "ITEM-1", "issue" : "4", "issued" : { "date-parts" : [ [ "2015" ] ] }, "page" : "747-768", "title" : "Urolithiasis", "type" : "article-journal", "volume" : "45" }, "uris" : [ "http://www.mendeley.com/documents/?uuid=7c51dd8c-25e6-4157-927e-5adfd8ae7d32" ] } ], "mendeley" : { "formattedCitation" : "(BARTGES; CALLENS, 2015)", "plainTextFormattedCitation" : "(BARTGES; CALLENS, 2015)", "previouslyFormattedCitation" : "(BARTGES; CALLENS, 2015)" }, "properties" : { "noteIndex" : 0 }, "schema" : "https://github.com/citation-style-language/schema/raw/master/csl-citation.json" }</w:instrText>
      </w:r>
      <w:r w:rsidR="00106425" w:rsidRPr="0033488D">
        <w:rPr>
          <w:rFonts w:ascii="Arial" w:hAnsi="Arial" w:cs="Arial"/>
          <w:bCs/>
          <w:color w:val="000000"/>
          <w:sz w:val="22"/>
          <w:szCs w:val="22"/>
        </w:rPr>
        <w:fldChar w:fldCharType="separate"/>
      </w:r>
      <w:r w:rsidR="00147EFD" w:rsidRPr="0033488D">
        <w:rPr>
          <w:rFonts w:ascii="Arial" w:hAnsi="Arial" w:cs="Arial"/>
          <w:bCs/>
          <w:noProof/>
          <w:color w:val="000000"/>
          <w:sz w:val="22"/>
          <w:szCs w:val="22"/>
        </w:rPr>
        <w:t>(BARTGES; CALLENS, 2015)</w:t>
      </w:r>
      <w:r w:rsidR="00106425" w:rsidRPr="0033488D">
        <w:rPr>
          <w:rFonts w:ascii="Arial" w:hAnsi="Arial" w:cs="Arial"/>
          <w:bCs/>
          <w:color w:val="000000"/>
          <w:sz w:val="22"/>
          <w:szCs w:val="22"/>
        </w:rPr>
        <w:fldChar w:fldCharType="end"/>
      </w:r>
      <w:r w:rsidR="00927E9F" w:rsidRPr="0033488D">
        <w:rPr>
          <w:rFonts w:ascii="Arial" w:hAnsi="Arial" w:cs="Arial"/>
          <w:bCs/>
          <w:color w:val="000000"/>
          <w:sz w:val="22"/>
          <w:szCs w:val="22"/>
        </w:rPr>
        <w:t xml:space="preserve">. </w:t>
      </w:r>
    </w:p>
    <w:p w14:paraId="00ED5F29" w14:textId="77777777" w:rsidR="00401BEE" w:rsidRPr="0033488D" w:rsidRDefault="002231C2" w:rsidP="0033488D">
      <w:pPr>
        <w:pStyle w:val="NormalWeb"/>
        <w:spacing w:before="0" w:beforeAutospacing="0" w:after="0" w:afterAutospacing="0" w:line="360" w:lineRule="auto"/>
        <w:ind w:firstLine="360"/>
        <w:contextualSpacing/>
        <w:jc w:val="both"/>
        <w:rPr>
          <w:rFonts w:ascii="Arial" w:hAnsi="Arial" w:cs="Arial"/>
          <w:bCs/>
          <w:color w:val="000000"/>
          <w:sz w:val="22"/>
          <w:szCs w:val="22"/>
        </w:rPr>
      </w:pPr>
      <w:r w:rsidRPr="0033488D">
        <w:rPr>
          <w:rFonts w:ascii="Arial" w:hAnsi="Arial" w:cs="Arial"/>
          <w:bCs/>
          <w:color w:val="000000"/>
          <w:sz w:val="22"/>
          <w:szCs w:val="22"/>
        </w:rPr>
        <w:t xml:space="preserve">Tratando-se dos </w:t>
      </w:r>
      <w:r w:rsidR="00D22228" w:rsidRPr="0033488D">
        <w:rPr>
          <w:rFonts w:ascii="Arial" w:hAnsi="Arial" w:cs="Arial"/>
          <w:bCs/>
          <w:color w:val="000000"/>
          <w:sz w:val="22"/>
          <w:szCs w:val="22"/>
        </w:rPr>
        <w:t xml:space="preserve">urólitos formados por oxalato de cálcio, </w:t>
      </w:r>
      <w:r w:rsidRPr="0033488D">
        <w:rPr>
          <w:rFonts w:ascii="Arial" w:hAnsi="Arial" w:cs="Arial"/>
          <w:bCs/>
          <w:color w:val="000000"/>
          <w:sz w:val="22"/>
          <w:szCs w:val="22"/>
        </w:rPr>
        <w:t xml:space="preserve">por exemplo, </w:t>
      </w:r>
      <w:r w:rsidR="00D22228" w:rsidRPr="0033488D">
        <w:rPr>
          <w:rFonts w:ascii="Arial" w:hAnsi="Arial" w:cs="Arial"/>
          <w:bCs/>
          <w:color w:val="000000"/>
          <w:sz w:val="22"/>
          <w:szCs w:val="22"/>
        </w:rPr>
        <w:t xml:space="preserve">os quais constituem mais de 98% dos casos de nefrolitíase em gatos, </w:t>
      </w:r>
      <w:r w:rsidRPr="0033488D">
        <w:rPr>
          <w:rFonts w:ascii="Arial" w:hAnsi="Arial" w:cs="Arial"/>
          <w:bCs/>
          <w:color w:val="000000"/>
          <w:sz w:val="22"/>
          <w:szCs w:val="22"/>
        </w:rPr>
        <w:t>discute-se o papel do metabolismo mineral e do oxalato como importantes agentes envolvidos na patogênese deste cá</w:t>
      </w:r>
      <w:r w:rsidR="00564157" w:rsidRPr="0033488D">
        <w:rPr>
          <w:rFonts w:ascii="Arial" w:hAnsi="Arial" w:cs="Arial"/>
          <w:bCs/>
          <w:color w:val="000000"/>
          <w:sz w:val="22"/>
          <w:szCs w:val="22"/>
        </w:rPr>
        <w:t>lculo</w:t>
      </w:r>
      <w:r w:rsidR="0017033A" w:rsidRPr="0033488D">
        <w:rPr>
          <w:rFonts w:ascii="Arial" w:hAnsi="Arial" w:cs="Arial"/>
          <w:bCs/>
          <w:color w:val="000000"/>
          <w:sz w:val="22"/>
          <w:szCs w:val="22"/>
        </w:rPr>
        <w:t xml:space="preserve">. Desta forma, </w:t>
      </w:r>
      <w:r w:rsidR="00E962AF" w:rsidRPr="0033488D">
        <w:rPr>
          <w:rFonts w:ascii="Arial" w:hAnsi="Arial" w:cs="Arial"/>
          <w:bCs/>
          <w:color w:val="000000"/>
          <w:sz w:val="22"/>
          <w:szCs w:val="22"/>
        </w:rPr>
        <w:t xml:space="preserve">os diagnósticos diferenciais de </w:t>
      </w:r>
      <w:r w:rsidR="008F2070" w:rsidRPr="0033488D">
        <w:rPr>
          <w:rFonts w:ascii="Arial" w:hAnsi="Arial" w:cs="Arial"/>
          <w:bCs/>
          <w:color w:val="000000"/>
          <w:sz w:val="22"/>
          <w:szCs w:val="22"/>
        </w:rPr>
        <w:t xml:space="preserve">hipercalcemia idiopática felina, hiperparatireoidismo primário, </w:t>
      </w:r>
      <w:r w:rsidR="00582D82" w:rsidRPr="0033488D">
        <w:rPr>
          <w:rFonts w:ascii="Arial" w:hAnsi="Arial" w:cs="Arial"/>
          <w:bCs/>
          <w:color w:val="000000"/>
          <w:sz w:val="22"/>
          <w:szCs w:val="22"/>
        </w:rPr>
        <w:t xml:space="preserve">doenças </w:t>
      </w:r>
      <w:r w:rsidR="008F2070" w:rsidRPr="0033488D">
        <w:rPr>
          <w:rFonts w:ascii="Arial" w:hAnsi="Arial" w:cs="Arial"/>
          <w:bCs/>
          <w:color w:val="000000"/>
          <w:sz w:val="22"/>
          <w:szCs w:val="22"/>
        </w:rPr>
        <w:t>granulomatosas</w:t>
      </w:r>
      <w:r w:rsidR="00E962AF" w:rsidRPr="0033488D">
        <w:rPr>
          <w:rFonts w:ascii="Arial" w:hAnsi="Arial" w:cs="Arial"/>
          <w:bCs/>
          <w:color w:val="000000"/>
          <w:sz w:val="22"/>
          <w:szCs w:val="22"/>
        </w:rPr>
        <w:t xml:space="preserve">, </w:t>
      </w:r>
      <w:r w:rsidR="008F2070" w:rsidRPr="0033488D">
        <w:rPr>
          <w:rFonts w:ascii="Arial" w:hAnsi="Arial" w:cs="Arial"/>
          <w:bCs/>
          <w:color w:val="000000"/>
          <w:sz w:val="22"/>
          <w:szCs w:val="22"/>
        </w:rPr>
        <w:t xml:space="preserve">e também </w:t>
      </w:r>
      <w:r w:rsidR="00E962AF" w:rsidRPr="0033488D">
        <w:rPr>
          <w:rFonts w:ascii="Arial" w:hAnsi="Arial" w:cs="Arial"/>
          <w:bCs/>
          <w:color w:val="000000"/>
          <w:sz w:val="22"/>
          <w:szCs w:val="22"/>
        </w:rPr>
        <w:t xml:space="preserve">a ocorrência de </w:t>
      </w:r>
      <w:r w:rsidR="0017033A" w:rsidRPr="0033488D">
        <w:rPr>
          <w:rFonts w:ascii="Arial" w:hAnsi="Arial" w:cs="Arial"/>
          <w:bCs/>
          <w:color w:val="000000"/>
          <w:sz w:val="22"/>
          <w:szCs w:val="22"/>
        </w:rPr>
        <w:t xml:space="preserve">hipercalciúria, hiperoxalúria e hipocitratúria, </w:t>
      </w:r>
      <w:r w:rsidR="00C62014" w:rsidRPr="0033488D">
        <w:rPr>
          <w:rFonts w:ascii="Arial" w:hAnsi="Arial" w:cs="Arial"/>
          <w:bCs/>
          <w:color w:val="000000"/>
          <w:sz w:val="22"/>
          <w:szCs w:val="22"/>
        </w:rPr>
        <w:t>dev</w:t>
      </w:r>
      <w:r w:rsidR="00582D82" w:rsidRPr="0033488D">
        <w:rPr>
          <w:rFonts w:ascii="Arial" w:hAnsi="Arial" w:cs="Arial"/>
          <w:bCs/>
          <w:color w:val="000000"/>
          <w:sz w:val="22"/>
          <w:szCs w:val="22"/>
        </w:rPr>
        <w:t xml:space="preserve">em ser consideradas </w:t>
      </w:r>
      <w:r w:rsidR="006B2C85" w:rsidRPr="0033488D">
        <w:rPr>
          <w:rFonts w:ascii="Arial" w:hAnsi="Arial" w:cs="Arial"/>
          <w:bCs/>
          <w:color w:val="000000"/>
          <w:sz w:val="22"/>
          <w:szCs w:val="22"/>
        </w:rPr>
        <w:t xml:space="preserve">como </w:t>
      </w:r>
      <w:r w:rsidR="00454C46" w:rsidRPr="0033488D">
        <w:rPr>
          <w:rFonts w:ascii="Arial" w:hAnsi="Arial" w:cs="Arial"/>
          <w:bCs/>
          <w:color w:val="000000"/>
          <w:sz w:val="22"/>
          <w:szCs w:val="22"/>
        </w:rPr>
        <w:t>fatores de risco</w:t>
      </w:r>
      <w:r w:rsidR="00401BEE" w:rsidRPr="0033488D">
        <w:rPr>
          <w:rFonts w:ascii="Arial" w:hAnsi="Arial" w:cs="Arial"/>
          <w:bCs/>
          <w:color w:val="000000"/>
          <w:sz w:val="22"/>
          <w:szCs w:val="22"/>
        </w:rPr>
        <w:t xml:space="preserve"> associadas ao desenvolvimento da litíase por oxalato de cálcio</w:t>
      </w:r>
      <w:r w:rsidR="00147EFD" w:rsidRPr="0033488D">
        <w:rPr>
          <w:rFonts w:ascii="Arial" w:hAnsi="Arial" w:cs="Arial"/>
          <w:bCs/>
          <w:color w:val="000000"/>
          <w:sz w:val="22"/>
          <w:szCs w:val="22"/>
        </w:rPr>
        <w:t xml:space="preserve"> </w:t>
      </w:r>
      <w:r w:rsidR="00106425" w:rsidRPr="0033488D">
        <w:rPr>
          <w:rFonts w:ascii="Arial" w:hAnsi="Arial" w:cs="Arial"/>
          <w:bCs/>
          <w:color w:val="000000"/>
          <w:sz w:val="22"/>
          <w:szCs w:val="22"/>
        </w:rPr>
        <w:fldChar w:fldCharType="begin" w:fldLock="1"/>
      </w:r>
      <w:r w:rsidR="000D7BFE" w:rsidRPr="0033488D">
        <w:rPr>
          <w:rFonts w:ascii="Arial" w:hAnsi="Arial" w:cs="Arial"/>
          <w:bCs/>
          <w:color w:val="000000"/>
          <w:sz w:val="22"/>
          <w:szCs w:val="22"/>
        </w:rPr>
        <w:instrText>ADDIN CSL_CITATION { "citationItems" : [ { "id" : "ITEM-1", "itemData" : { "DOI" : "10.1111/j.1476-4431.2011.00628.x", "ISBN" : "1476-4431", "ISSN" : "14793261", "PMID" : "21463437", "abstract" : "To describe and review both traditional and newer diagnostic and therapeutic options for canine and feline ureteral obstructions currently being performed clinically in veterinary medicine.", "author" : [ { "dropping-particle" : "", "family" : "Berent", "given" : "Allyson C.", "non-dropping-particle" : "", "parse-names" : false, "suffix" : "" } ], "container-title" : "Journal of Veterinary Emergency and Critical Care", "id" : "ITEM-1", "issue" : "2", "issued" : { "date-parts" : [ [ "2011" ] ] }, "page" : "86-103", "title" : "Ureteral obstructions in dogs and cats: A review of traditional and new interventional diagnostic and therapeutic options", "type" : "article-journal", "volume" : "21" }, "uris" : [ "http://www.mendeley.com/documents/?uuid=aa453f54-0813-4adc-bbfd-df5c41f01411" ] }, { "id" : "ITEM-2", "itemData" : { "DOI" : "10.1017/s0954422410000351", "ISBN" : "09544224 (ISSN)", "ISSN" : "0954-4224", "PMID" : "21338551", "abstract" : "The prevalence of calcium oxalate (CaOx) uroliths detected in cats with lower urinary tract disease has shown a sharp increase over the last decades with a concomitant reciprocal decrease in the occurrence of struvite (magnesium ammonium phosphate) uroliths. CaOx stone-preventative diets are available nowadays, but seem to be marginally effective, as CaOx urolith recurrence occurs in patients fed these diets. In order to improve the preventative measures against CaOx urolithiasis, it is important to understand its aetiopathogenesis. The main research focus in CaOx formation in cats has been on the role of Ca, whereas little research effort has been directed towards the role and origin of urinary oxalates. As in man, the exogenous origin of urinary oxalates in cats is thought to be of minor importance, although the precise contribution of dietary oxalates remains unclear. The generally accepted dietary risk factors for CaOx urolithiasis in cats are discussed and a model for the biosynthetic pathways of oxalate in feline liver is provided. Alanine:glyoxylate aminotransferase 1 (AGT1) in endogenous oxalate metabolism is a liver-specific enzyme targeted in the mitochondria in cats, and allows for efficient conversion of glyoxylate to glycine when fed a carnivorous diet. The low peroxisomal activity of AGT1 in cat liver is compatible with the view that felids utilised a low-carbohydrate diet throughout evolution. Future research should focus on understanding de novo biosynthesis of oxalate in cats and their adaptation(s) in oxalate metabolism, and on dietary oxalate intake and absorption by cats. \u00a9 The Authors 2011.", "author" : [ { "dropping-particle" : "", "family" : "Dijcker", "given" : "J C", "non-dropping-particle" : "", "parse-names" : false, "suffix" : "" }, { "dropping-particle" : "", "family" : "Plantinga", "given" : "E A", "non-dropping-particle" : "", "parse-names" : false, "suffix" : "" }, { "dropping-particle" : "", "family" : "Baal", "given" : "J", "non-dropping-particle" : "Van", "parse-names" : false, "suffix" : "" }, { "dropping-particle" : "", "family" : "Hendriks", "given" : "W H", "non-dropping-particle" : "", "parse-names" : false, "suffix" : "" } ], "container-title" : "Nutrition Research Reviews", "id" : "ITEM-2", "issue" : "1", "issued" : { "date-parts" : [ [ "2011" ] ] }, "page" : "96-110", "title" : "Influence of nutrition on feline calcium oxalate urolithiasis with emphasis on endogenous oxalate synthesis", "type" : "article-journal", "volume" : "24" }, "uris" : [ "http://www.mendeley.com/documents/?uuid=2d452b21-5774-47fd-b500-96d4a42ec46f" ] }, { "id" : "ITEM-3", "itemData" : { "DOI" : "10.1016/j.jfms.2011.07.018", "ISBN" : "1098612X (ISSN)", "ISSN" : "1098612X", "PMID" : "21872792", "abstract" : "Practical relevance: Calcium oxalate (CaOx) containing stones are among the most common of the urinary tract stones identified in cats. Risk factors: Risk factors for CaOx stone formation include such things as breed, gender and diet; stress and obesity have also been hypothesized to be risk factors for this disease. Management approach: A tailored, individual management strategy for preventing CaOx stone recurrence is important and should include addressing the diet, environment and any other comorbid conditions present. Increasing the cat's moisture intake is one of the key mechanisms for preventing recurrence. Clinical challenges: CaOx ureterolithiasis has emerged as a difficult and sometimes life-threatening problem for cats. In those cats where stones are found incidentally, periodic monitoring may be required to assess for disease progression. Interventional procedures such as ureteral stent placements are now increasingly being performed for recurrent cases or those with larger stone burdens. Periodic radiographs for more severe cases and frequent client communication can help ensure successful outcomes for cats with lower and upper CaOx stone disease. Evidence base: Limited evidence-based studies are published regarding management of feline upper and lower urinary tract CaOx stone disease, making this a difficult condition to manage in some cats. Studies designed to evaluate the relationship to dietary modifications, medical management, stress, obesity and surgical techniques are warranted in cats with upper and lower urinary tract CaOx stones. ?? 2011 .", "author" : [ { "dropping-particle" : "", "family" : "Palm", "given" : "Carrie A.", "non-dropping-particle" : "", "parse-names" : false, "suffix" : "" }, { "dropping-particle" : "", "family" : "Westropp", "given" : "Jodi L.", "non-dropping-particle" : "", "parse-names" : false, "suffix" : "" } ], "container-title" : "Journal of Feline Medicine and Surgery", "id" : "ITEM-3", "issue" : "9", "issued" : { "date-parts" : [ [ "2011" ] ] }, "page" : "651-660", "publisher" : "Elsevier", "title" : "Cats and calcium oxalate. Strategies for managing lower and upper tract stone disease", "type" : "article-journal", "volume" : "13" }, "uris" : [ "http://www.mendeley.com/documents/?uuid=86e717f7-e484-4dea-afae-31ea636e8fa5" ] } ], "mendeley" : { "formattedCitation" : "(BERENT, 2011; DIJCKER et al., 2011; PALM; WESTROPP, 2011)", "plainTextFormattedCitation" : "(BERENT, 2011; DIJCKER et al., 2011; PALM; WESTROPP, 2011)", "previouslyFormattedCitation" : "(BERENT, 2011; DIJCKER et al., 2011; PALM; WESTROPP, 2011)" }, "properties" : { "noteIndex" : 0 }, "schema" : "https://github.com/citation-style-language/schema/raw/master/csl-citation.json" }</w:instrText>
      </w:r>
      <w:r w:rsidR="00106425" w:rsidRPr="0033488D">
        <w:rPr>
          <w:rFonts w:ascii="Arial" w:hAnsi="Arial" w:cs="Arial"/>
          <w:bCs/>
          <w:color w:val="000000"/>
          <w:sz w:val="22"/>
          <w:szCs w:val="22"/>
        </w:rPr>
        <w:fldChar w:fldCharType="separate"/>
      </w:r>
      <w:r w:rsidR="00147EFD" w:rsidRPr="0033488D">
        <w:rPr>
          <w:rFonts w:ascii="Arial" w:hAnsi="Arial" w:cs="Arial"/>
          <w:bCs/>
          <w:noProof/>
          <w:color w:val="000000"/>
          <w:sz w:val="22"/>
          <w:szCs w:val="22"/>
        </w:rPr>
        <w:t>(BERENT, 2011; DIJCKER et al., 2011; PALM; WESTROPP, 2011)</w:t>
      </w:r>
      <w:r w:rsidR="00106425" w:rsidRPr="0033488D">
        <w:rPr>
          <w:rFonts w:ascii="Arial" w:hAnsi="Arial" w:cs="Arial"/>
          <w:bCs/>
          <w:color w:val="000000"/>
          <w:sz w:val="22"/>
          <w:szCs w:val="22"/>
        </w:rPr>
        <w:fldChar w:fldCharType="end"/>
      </w:r>
      <w:r w:rsidR="00401BEE" w:rsidRPr="0033488D">
        <w:rPr>
          <w:rFonts w:ascii="Arial" w:hAnsi="Arial" w:cs="Arial"/>
          <w:bCs/>
          <w:color w:val="000000"/>
          <w:sz w:val="22"/>
          <w:szCs w:val="22"/>
        </w:rPr>
        <w:t>.</w:t>
      </w:r>
    </w:p>
    <w:p w14:paraId="2D6868EF" w14:textId="77777777" w:rsidR="002F25BE" w:rsidRPr="0033488D" w:rsidRDefault="00CC7559" w:rsidP="0033488D">
      <w:pPr>
        <w:pStyle w:val="NormalWeb"/>
        <w:spacing w:before="0" w:beforeAutospacing="0" w:after="0" w:afterAutospacing="0" w:line="360" w:lineRule="auto"/>
        <w:ind w:firstLine="360"/>
        <w:contextualSpacing/>
        <w:jc w:val="both"/>
        <w:rPr>
          <w:rFonts w:ascii="Arial" w:hAnsi="Arial" w:cs="Arial"/>
          <w:bCs/>
          <w:color w:val="000000"/>
          <w:sz w:val="22"/>
          <w:szCs w:val="22"/>
        </w:rPr>
      </w:pPr>
      <w:r w:rsidRPr="0033488D">
        <w:rPr>
          <w:rFonts w:ascii="Arial" w:hAnsi="Arial" w:cs="Arial"/>
          <w:bCs/>
          <w:color w:val="000000"/>
          <w:sz w:val="22"/>
          <w:szCs w:val="22"/>
        </w:rPr>
        <w:t>O man</w:t>
      </w:r>
      <w:r w:rsidR="00BC3ABD" w:rsidRPr="0033488D">
        <w:rPr>
          <w:rFonts w:ascii="Arial" w:hAnsi="Arial" w:cs="Arial"/>
          <w:bCs/>
          <w:color w:val="000000"/>
          <w:sz w:val="22"/>
          <w:szCs w:val="22"/>
        </w:rPr>
        <w:t xml:space="preserve">ejo nutricional </w:t>
      </w:r>
      <w:r w:rsidRPr="0033488D">
        <w:rPr>
          <w:rFonts w:ascii="Arial" w:hAnsi="Arial" w:cs="Arial"/>
          <w:bCs/>
          <w:color w:val="000000"/>
          <w:sz w:val="22"/>
          <w:szCs w:val="22"/>
        </w:rPr>
        <w:t xml:space="preserve">pode ser determinante para a formação de urólitos desta natureza, </w:t>
      </w:r>
      <w:r w:rsidR="00DB5AB5" w:rsidRPr="0033488D">
        <w:rPr>
          <w:rFonts w:ascii="Arial" w:hAnsi="Arial" w:cs="Arial"/>
          <w:bCs/>
          <w:color w:val="000000"/>
          <w:sz w:val="22"/>
          <w:szCs w:val="22"/>
        </w:rPr>
        <w:t>pois está</w:t>
      </w:r>
      <w:r w:rsidRPr="0033488D">
        <w:rPr>
          <w:rFonts w:ascii="Arial" w:hAnsi="Arial" w:cs="Arial"/>
          <w:bCs/>
          <w:color w:val="000000"/>
          <w:sz w:val="22"/>
          <w:szCs w:val="22"/>
        </w:rPr>
        <w:t xml:space="preserve"> intimamente ligado à hipercalciúria, hiperoxalúria e hipocitratúria</w:t>
      </w:r>
      <w:r w:rsidR="00ED55FD" w:rsidRPr="0033488D">
        <w:rPr>
          <w:rFonts w:ascii="Arial" w:hAnsi="Arial" w:cs="Arial"/>
          <w:bCs/>
          <w:color w:val="000000"/>
          <w:sz w:val="22"/>
          <w:szCs w:val="22"/>
        </w:rPr>
        <w:t xml:space="preserve">. </w:t>
      </w:r>
      <w:r w:rsidR="00B17224" w:rsidRPr="0033488D">
        <w:rPr>
          <w:rFonts w:ascii="Arial" w:hAnsi="Arial" w:cs="Arial"/>
          <w:bCs/>
          <w:color w:val="000000"/>
          <w:sz w:val="22"/>
          <w:szCs w:val="22"/>
        </w:rPr>
        <w:t xml:space="preserve">No que se refere </w:t>
      </w:r>
      <w:r w:rsidR="00B93C9E" w:rsidRPr="0033488D">
        <w:rPr>
          <w:rFonts w:ascii="Arial" w:hAnsi="Arial" w:cs="Arial"/>
          <w:bCs/>
          <w:color w:val="000000"/>
          <w:sz w:val="22"/>
          <w:szCs w:val="22"/>
        </w:rPr>
        <w:t>ao aumento da excreção urinária de cálcio</w:t>
      </w:r>
      <w:r w:rsidR="00B17224" w:rsidRPr="0033488D">
        <w:rPr>
          <w:rFonts w:ascii="Arial" w:hAnsi="Arial" w:cs="Arial"/>
          <w:bCs/>
          <w:color w:val="000000"/>
          <w:sz w:val="22"/>
          <w:szCs w:val="22"/>
        </w:rPr>
        <w:t xml:space="preserve">, </w:t>
      </w:r>
      <w:r w:rsidR="00952A64">
        <w:rPr>
          <w:rFonts w:ascii="Arial" w:hAnsi="Arial" w:cs="Arial"/>
          <w:bCs/>
          <w:color w:val="000000"/>
          <w:sz w:val="22"/>
          <w:szCs w:val="22"/>
        </w:rPr>
        <w:t>a prescrição d</w:t>
      </w:r>
      <w:r w:rsidR="00864560" w:rsidRPr="0033488D">
        <w:rPr>
          <w:rFonts w:ascii="Arial" w:hAnsi="Arial" w:cs="Arial"/>
          <w:bCs/>
          <w:color w:val="000000"/>
          <w:sz w:val="22"/>
          <w:szCs w:val="22"/>
        </w:rPr>
        <w:t xml:space="preserve">as </w:t>
      </w:r>
      <w:r w:rsidR="00B17224" w:rsidRPr="0033488D">
        <w:rPr>
          <w:rFonts w:ascii="Arial" w:hAnsi="Arial" w:cs="Arial"/>
          <w:bCs/>
          <w:color w:val="000000"/>
          <w:sz w:val="22"/>
          <w:szCs w:val="22"/>
        </w:rPr>
        <w:t xml:space="preserve">dietas acidificantes </w:t>
      </w:r>
      <w:r w:rsidR="00475DAE" w:rsidRPr="0033488D">
        <w:rPr>
          <w:rFonts w:ascii="Arial" w:hAnsi="Arial" w:cs="Arial"/>
          <w:bCs/>
          <w:color w:val="000000"/>
          <w:sz w:val="22"/>
          <w:szCs w:val="22"/>
        </w:rPr>
        <w:t>com baixo teor</w:t>
      </w:r>
      <w:r w:rsidR="00B06592" w:rsidRPr="0033488D">
        <w:rPr>
          <w:rFonts w:ascii="Arial" w:hAnsi="Arial" w:cs="Arial"/>
          <w:bCs/>
          <w:color w:val="000000"/>
          <w:sz w:val="22"/>
          <w:szCs w:val="22"/>
        </w:rPr>
        <w:t xml:space="preserve"> </w:t>
      </w:r>
      <w:r w:rsidR="00475DAE" w:rsidRPr="0033488D">
        <w:rPr>
          <w:rFonts w:ascii="Arial" w:hAnsi="Arial" w:cs="Arial"/>
          <w:bCs/>
          <w:color w:val="000000"/>
          <w:sz w:val="22"/>
          <w:szCs w:val="22"/>
        </w:rPr>
        <w:t>de</w:t>
      </w:r>
      <w:r w:rsidR="00B06592" w:rsidRPr="0033488D">
        <w:rPr>
          <w:rFonts w:ascii="Arial" w:hAnsi="Arial" w:cs="Arial"/>
          <w:bCs/>
          <w:color w:val="000000"/>
          <w:sz w:val="22"/>
          <w:szCs w:val="22"/>
        </w:rPr>
        <w:t xml:space="preserve"> magnésio</w:t>
      </w:r>
      <w:r w:rsidR="00BC3ABD" w:rsidRPr="0033488D">
        <w:rPr>
          <w:rFonts w:ascii="Arial" w:hAnsi="Arial" w:cs="Arial"/>
          <w:bCs/>
          <w:color w:val="000000"/>
          <w:sz w:val="22"/>
          <w:szCs w:val="22"/>
        </w:rPr>
        <w:t xml:space="preserve">, recomendadas </w:t>
      </w:r>
      <w:r w:rsidR="00864560" w:rsidRPr="0033488D">
        <w:rPr>
          <w:rFonts w:ascii="Arial" w:hAnsi="Arial" w:cs="Arial"/>
          <w:bCs/>
          <w:color w:val="000000"/>
          <w:sz w:val="22"/>
          <w:szCs w:val="22"/>
        </w:rPr>
        <w:t>para o</w:t>
      </w:r>
      <w:r w:rsidR="00BC3ABD" w:rsidRPr="0033488D">
        <w:rPr>
          <w:rFonts w:ascii="Arial" w:hAnsi="Arial" w:cs="Arial"/>
          <w:bCs/>
          <w:color w:val="000000"/>
          <w:sz w:val="22"/>
          <w:szCs w:val="22"/>
        </w:rPr>
        <w:t xml:space="preserve"> man</w:t>
      </w:r>
      <w:r w:rsidR="00864560" w:rsidRPr="0033488D">
        <w:rPr>
          <w:rFonts w:ascii="Arial" w:hAnsi="Arial" w:cs="Arial"/>
          <w:bCs/>
          <w:color w:val="000000"/>
          <w:sz w:val="22"/>
          <w:szCs w:val="22"/>
        </w:rPr>
        <w:t>ejo dos cálculos de estruvita na década de 90</w:t>
      </w:r>
      <w:r w:rsidR="00952A64">
        <w:rPr>
          <w:rFonts w:ascii="Arial" w:hAnsi="Arial" w:cs="Arial"/>
          <w:bCs/>
          <w:color w:val="000000"/>
          <w:sz w:val="22"/>
          <w:szCs w:val="22"/>
        </w:rPr>
        <w:t xml:space="preserve"> (naquela ocasião, </w:t>
      </w:r>
      <w:r w:rsidR="00B0331F">
        <w:rPr>
          <w:rFonts w:ascii="Arial" w:hAnsi="Arial" w:cs="Arial"/>
          <w:bCs/>
          <w:color w:val="000000"/>
          <w:sz w:val="22"/>
          <w:szCs w:val="22"/>
        </w:rPr>
        <w:t>a referida composição mineral</w:t>
      </w:r>
      <w:r w:rsidR="00B0331F" w:rsidRPr="0033488D">
        <w:rPr>
          <w:rFonts w:ascii="Arial" w:hAnsi="Arial" w:cs="Arial"/>
          <w:bCs/>
          <w:color w:val="000000"/>
          <w:sz w:val="22"/>
          <w:szCs w:val="22"/>
        </w:rPr>
        <w:t xml:space="preserve"> </w:t>
      </w:r>
      <w:r w:rsidR="00B0331F">
        <w:rPr>
          <w:rFonts w:ascii="Arial" w:hAnsi="Arial" w:cs="Arial"/>
          <w:bCs/>
          <w:color w:val="000000"/>
          <w:sz w:val="22"/>
          <w:szCs w:val="22"/>
        </w:rPr>
        <w:t>era a</w:t>
      </w:r>
      <w:r w:rsidR="00864560" w:rsidRPr="0033488D">
        <w:rPr>
          <w:rFonts w:ascii="Arial" w:hAnsi="Arial" w:cs="Arial"/>
          <w:bCs/>
          <w:color w:val="000000"/>
          <w:sz w:val="22"/>
          <w:szCs w:val="22"/>
        </w:rPr>
        <w:t xml:space="preserve"> mais prevalente dentre os felino</w:t>
      </w:r>
      <w:r w:rsidR="00952A64">
        <w:rPr>
          <w:rFonts w:ascii="Arial" w:hAnsi="Arial" w:cs="Arial"/>
          <w:bCs/>
          <w:color w:val="000000"/>
          <w:sz w:val="22"/>
          <w:szCs w:val="22"/>
        </w:rPr>
        <w:t>s)</w:t>
      </w:r>
      <w:r w:rsidR="00864560" w:rsidRPr="0033488D">
        <w:rPr>
          <w:rFonts w:ascii="Arial" w:hAnsi="Arial" w:cs="Arial"/>
          <w:bCs/>
          <w:color w:val="000000"/>
          <w:sz w:val="22"/>
          <w:szCs w:val="22"/>
        </w:rPr>
        <w:t xml:space="preserve"> </w:t>
      </w:r>
      <w:r w:rsidR="00952A64">
        <w:rPr>
          <w:rFonts w:ascii="Arial" w:hAnsi="Arial" w:cs="Arial"/>
          <w:bCs/>
          <w:color w:val="000000"/>
          <w:sz w:val="22"/>
          <w:szCs w:val="22"/>
        </w:rPr>
        <w:t>f</w:t>
      </w:r>
      <w:r w:rsidR="00B0331F">
        <w:rPr>
          <w:rFonts w:ascii="Arial" w:hAnsi="Arial" w:cs="Arial"/>
          <w:bCs/>
          <w:color w:val="000000"/>
          <w:sz w:val="22"/>
          <w:szCs w:val="22"/>
        </w:rPr>
        <w:t>o</w:t>
      </w:r>
      <w:r w:rsidR="00952A64">
        <w:rPr>
          <w:rFonts w:ascii="Arial" w:hAnsi="Arial" w:cs="Arial"/>
          <w:bCs/>
          <w:color w:val="000000"/>
          <w:sz w:val="22"/>
          <w:szCs w:val="22"/>
        </w:rPr>
        <w:t>i</w:t>
      </w:r>
      <w:r w:rsidR="00B0331F">
        <w:rPr>
          <w:rFonts w:ascii="Arial" w:hAnsi="Arial" w:cs="Arial"/>
          <w:bCs/>
          <w:color w:val="000000"/>
          <w:sz w:val="22"/>
          <w:szCs w:val="22"/>
        </w:rPr>
        <w:t xml:space="preserve"> considerad</w:t>
      </w:r>
      <w:r w:rsidR="00952A64">
        <w:rPr>
          <w:rFonts w:ascii="Arial" w:hAnsi="Arial" w:cs="Arial"/>
          <w:bCs/>
          <w:color w:val="000000"/>
          <w:sz w:val="22"/>
          <w:szCs w:val="22"/>
        </w:rPr>
        <w:t>a</w:t>
      </w:r>
      <w:r w:rsidR="002F25BE" w:rsidRPr="0033488D">
        <w:rPr>
          <w:rFonts w:ascii="Arial" w:hAnsi="Arial" w:cs="Arial"/>
          <w:bCs/>
          <w:color w:val="000000"/>
          <w:sz w:val="22"/>
          <w:szCs w:val="22"/>
        </w:rPr>
        <w:t xml:space="preserve"> </w:t>
      </w:r>
      <w:r w:rsidR="00864560" w:rsidRPr="0033488D">
        <w:rPr>
          <w:rFonts w:ascii="Arial" w:hAnsi="Arial" w:cs="Arial"/>
          <w:bCs/>
          <w:color w:val="000000"/>
          <w:sz w:val="22"/>
          <w:szCs w:val="22"/>
        </w:rPr>
        <w:t xml:space="preserve">como um dos </w:t>
      </w:r>
      <w:r w:rsidR="002F25BE" w:rsidRPr="0033488D">
        <w:rPr>
          <w:rFonts w:ascii="Arial" w:hAnsi="Arial" w:cs="Arial"/>
          <w:bCs/>
          <w:color w:val="000000"/>
          <w:sz w:val="22"/>
          <w:szCs w:val="22"/>
        </w:rPr>
        <w:t xml:space="preserve">principais </w:t>
      </w:r>
      <w:r w:rsidR="00864560" w:rsidRPr="0033488D">
        <w:rPr>
          <w:rFonts w:ascii="Arial" w:hAnsi="Arial" w:cs="Arial"/>
          <w:bCs/>
          <w:color w:val="000000"/>
          <w:sz w:val="22"/>
          <w:szCs w:val="22"/>
        </w:rPr>
        <w:t xml:space="preserve">fatores responsáveis pelo aumento da </w:t>
      </w:r>
      <w:r w:rsidR="00B0331F">
        <w:rPr>
          <w:rFonts w:ascii="Arial" w:hAnsi="Arial" w:cs="Arial"/>
          <w:bCs/>
          <w:color w:val="000000"/>
          <w:sz w:val="22"/>
          <w:szCs w:val="22"/>
        </w:rPr>
        <w:t>frequ</w:t>
      </w:r>
      <w:r w:rsidR="00952A64">
        <w:rPr>
          <w:rFonts w:ascii="Arial" w:hAnsi="Arial" w:cs="Arial"/>
          <w:bCs/>
          <w:color w:val="000000"/>
          <w:sz w:val="22"/>
          <w:szCs w:val="22"/>
        </w:rPr>
        <w:t>ê</w:t>
      </w:r>
      <w:r w:rsidR="00B0331F">
        <w:rPr>
          <w:rFonts w:ascii="Arial" w:hAnsi="Arial" w:cs="Arial"/>
          <w:bCs/>
          <w:color w:val="000000"/>
          <w:sz w:val="22"/>
          <w:szCs w:val="22"/>
        </w:rPr>
        <w:t>ncia</w:t>
      </w:r>
      <w:r w:rsidR="00B0331F" w:rsidRPr="0033488D">
        <w:rPr>
          <w:rFonts w:ascii="Arial" w:hAnsi="Arial" w:cs="Arial"/>
          <w:bCs/>
          <w:color w:val="000000"/>
          <w:sz w:val="22"/>
          <w:szCs w:val="22"/>
        </w:rPr>
        <w:t xml:space="preserve"> </w:t>
      </w:r>
      <w:r w:rsidR="00864560" w:rsidRPr="0033488D">
        <w:rPr>
          <w:rFonts w:ascii="Arial" w:hAnsi="Arial" w:cs="Arial"/>
          <w:bCs/>
          <w:color w:val="000000"/>
          <w:sz w:val="22"/>
          <w:szCs w:val="22"/>
        </w:rPr>
        <w:t xml:space="preserve">dos urólitos formados por oxalato de cálcio, uma vez que podem levar </w:t>
      </w:r>
      <w:r w:rsidR="00B93C9E" w:rsidRPr="0033488D">
        <w:rPr>
          <w:rFonts w:ascii="Arial" w:hAnsi="Arial" w:cs="Arial"/>
          <w:bCs/>
          <w:color w:val="000000"/>
          <w:sz w:val="22"/>
          <w:szCs w:val="22"/>
        </w:rPr>
        <w:t>à hipercalciúria</w:t>
      </w:r>
      <w:r w:rsidR="000D7BFE" w:rsidRPr="0033488D">
        <w:rPr>
          <w:rFonts w:ascii="Arial" w:hAnsi="Arial" w:cs="Arial"/>
          <w:bCs/>
          <w:color w:val="000000"/>
          <w:sz w:val="22"/>
          <w:szCs w:val="22"/>
        </w:rPr>
        <w:t xml:space="preserve"> </w:t>
      </w:r>
      <w:r w:rsidR="00106425" w:rsidRPr="0033488D">
        <w:rPr>
          <w:rFonts w:ascii="Arial" w:hAnsi="Arial" w:cs="Arial"/>
          <w:bCs/>
          <w:color w:val="000000"/>
          <w:sz w:val="22"/>
          <w:szCs w:val="22"/>
        </w:rPr>
        <w:fldChar w:fldCharType="begin" w:fldLock="1"/>
      </w:r>
      <w:r w:rsidR="00BF66A0" w:rsidRPr="0033488D">
        <w:rPr>
          <w:rFonts w:ascii="Arial" w:hAnsi="Arial" w:cs="Arial"/>
          <w:bCs/>
          <w:color w:val="000000"/>
          <w:sz w:val="22"/>
          <w:szCs w:val="22"/>
        </w:rPr>
        <w:instrText>ADDIN CSL_CITATION { "citationItems" : [ { "id" : "ITEM-1", "itemData" : { "DOI" : "10.1016/j.jfms.2011.07.018", "ISBN" : "1098612X (ISSN)", "ISSN" : "1098612X", "PMID" : "21872792", "abstract" : "Practical relevance: Calcium oxalate (CaOx) containing stones are among the most common of the urinary tract stones identified in cats. Risk factors: Risk factors for CaOx stone formation include such things as breed, gender and diet; stress and obesity have also been hypothesized to be risk factors for this disease. Management approach: A tailored, individual management strategy for preventing CaOx stone recurrence is important and should include addressing the diet, environment and any other comorbid conditions present. Increasing the cat's moisture intake is one of the key mechanisms for preventing recurrence. Clinical challenges: CaOx ureterolithiasis has emerged as a difficult and sometimes life-threatening problem for cats. In those cats where stones are found incidentally, periodic monitoring may be required to assess for disease progression. Interventional procedures such as ureteral stent placements are now increasingly being performed for recurrent cases or those with larger stone burdens. Periodic radiographs for more severe cases and frequent client communication can help ensure successful outcomes for cats with lower and upper CaOx stone disease. Evidence base: Limited evidence-based studies are published regarding management of feline upper and lower urinary tract CaOx stone disease, making this a difficult condition to manage in some cats. Studies designed to evaluate the relationship to dietary modifications, medical management, stress, obesity and surgical techniques are warranted in cats with upper and lower urinary tract CaOx stones. ?? 2011 .", "author" : [ { "dropping-particle" : "", "family" : "Palm", "given" : "Carrie A.", "non-dropping-particle" : "", "parse-names" : false, "suffix" : "" }, { "dropping-particle" : "", "family" : "Westropp", "given" : "Jodi L.", "non-dropping-particle" : "", "parse-names" : false, "suffix" : "" } ], "container-title" : "Journal of Feline Medicine and Surgery", "id" : "ITEM-1", "issue" : "9", "issued" : { "date-parts" : [ [ "2011" ] ] }, "page" : "651-660", "publisher" : "Elsevier", "title" : "Cats and calcium oxalate. Strategies for managing lower and upper tract stone disease", "type" : "article-journal", "volume" : "13" }, "uris" : [ "http://www.mendeley.com/documents/?uuid=86e717f7-e484-4dea-afae-31ea636e8fa5" ] }, { "id" : "ITEM-2", "itemData" : { "DOI" : "10.5326/0400185", "ISBN" : "1547-3317 (Electronic)", "ISSN" : "1547-3317", "PMID" : "15131098", "abstract" : "Ten client-owned cats with calcium oxalate (CaOx) urolithiasis were evaluated to determine the effect of diet on urine CaOx saturation. Two dietary treatments were evaluated in each cat: the diet consumed just prior to urolith detection and a canned diet formulated to prevent CaOx uroliths. This study revealed that hypercalciuria is a consistent abnormality in cats with CaOx urolith formation. When urolith-forming cats consumed a diet formulated to prevent urolith formation, activity product ratios for CaOx (which estimate the degree to which urine is saturated with CaOx) were significantly lower. These results suggest that consumption of an appropriately formulated urolith-prevention diet will reduce recurrence of CaOx urolithiasis.", "author" : [ { "dropping-particle" : "", "family" : "Lulich", "given" : "Jody P", "non-dropping-particle" : "", "parse-names" : false, "suffix" : "" }, { "dropping-particle" : "", "family" : "Osborne", "given" : "Carl a", "non-dropping-particle" : "", "parse-names" : false, "suffix" : "" }, { "dropping-particle" : "", "family" : "Lekcharoensuk", "given" : "Chalermpol", "non-dropping-particle" : "", "parse-names" : false, "suffix" : "" }, { "dropping-particle" : "", "family" : "Kirk", "given" : "Claudia a", "non-dropping-particle" : "", "parse-names" : false, "suffix" : "" }, { "dropping-particle" : "", "family" : "Bartges", "given" : "Joseph W", "non-dropping-particle" : "", "parse-names" : false, "suffix" : "" } ], "container-title" : "Journal of the American Animal Hospital Association", "id" : "ITEM-2", "issue" : "3", "issued" : { "date-parts" : [ [ "2004" ] ] }, "page" : "185-191", "title" : "Effects of diet on urine composition of cats with calcium oxalate urolithiasis.", "type" : "article-journal", "volume" : "40" }, "uris" : [ "http://www.mendeley.com/documents/?uuid=70d76253-9ef3-4ac3-8069-6ead3fd47a47" ] }, { "id" : "ITEM-3", "itemData" : { "DOI" : "10.1016/j.aju.2012.06.006", "ISBN" : "2090-598X", "ISSN" : "2090598X", "abstract" : "Objective: To review the clinical features of stone disease in dogs and cats for a non-veterinary audience. Methods: Relevant peer-reviewed scientific reports were reviewed. Results: Lower urinary tract stones are more common in dogs and cats than they are in humans. In addition to struvite stones, calcium oxalate, urate and cystine stones are all commonly found in the bladder and the urethra. The genetic basis for stone disease in some breeds of dog has been elucidated. The small size of cats creates technical challenges when managing ureterolithiasis. Conclusions: Naturally occurring stone disease in companion animals is a valuable area for further study. The structure of the canine genome might facilitate the identification of novel disease loci in breeds of dog predisposed to stone formation. ?? 2012 Arab Association of Urology. Production and hosting by Elsevier B.V. All rights reserved.", "author" : [ { "dropping-particle" : "", "family" : "Syme", "given" : "Harriet M.", "non-dropping-particle" : "", "parse-names" : false, "suffix" : "" } ], "container-title" : "Arab Journal of Urology", "id" : "ITEM-3", "issue" : "3", "issued" : { "date-parts" : [ [ "2012" ] ] }, "page" : "230-239", "publisher" : "Arab Association of Urology", "title" : "Stones in cats and dogs: What can be learnt from them?", "type" : "article-journal", "volume" : "10" }, "uris" : [ "http://www.mendeley.com/documents/?uuid=c1323c1f-0c7a-43a6-8475-00f8c71b9037" ] }, { "id" : "ITEM-4", "itemData" : { "DOI" : "10.1371/journal.pone.0070530", "ISSN" : "19326203", "PMID" : "23940588", "abstract" : "This study aimed to investigate the impact of dietary calcium (Ca) and phosphorus (P), derived from bone meal, on the feline urine composition and the urinary pH, allowing a risk assessment for the formation of calcium oxalate (CaOx) uroliths in cats. Eight healthy adult cats received 3 canned diets, containing 12.2 (A), 18.5 (B) and 27.0 g Ca/kg dry matter (C) and 16.1 (A), 17.6 (B) and 21.1 g P/kg dry matter (C). Each diet was fed over 17 days. After a 7 day\u015b adaptation period, urine and faeces were collected over 2\u00d74 days (with a two-day rest between), and blood samples were taken. Urinary and faecal minerals, urinary oxalate (Ox), the urinary pH and the concentrations of serum Ca, phosphate and parathyroid hormone (PTH) were analyzed. Moreover, the urine was microscopically examined for CaOx uroliths. The results demonstrated that increasing levels of dietary Ca led to decreased serum PTH and Ca and increased faecal Ca and P concentrations, but did not affect the urinary Ca or Ox concentrations or the urinary fasting pH. The urinary postprandial pH slightly increased when the diet C was compared to the diet B. No CaOx crystals were detected in the urine of the cats. In conclusion, urinary Ca excretion in cats seems to be widely independent of the dietary Ca levels when Ca is added as bone meal to a typical canned diet, implicating that raw materials with higher contents of bones are of subordinate importance as risk factors for the formation of urinary CaOx crystals.", "author" : [ { "dropping-particle" : "", "family" : "Passlack", "given" : "Nadine", "non-dropping-particle" : "", "parse-names" : false, "suffix" : "" }, { "dropping-particle" : "", "family" : "Zentek", "given" : "J\u00fcrgen", "non-dropping-particle" : "", "parse-names" : false, "suffix" : "" } ], "container-title" : "PLoS ONE", "id" : "ITEM-4", "issue" : "8", "issued" : { "date-parts" : [ [ "2013" ] ] }, "title" : "Urinary Calcium and Oxalate Excretion in Healthy Adult Cats Are Not Affected by Increasing Dietary Levels of Bone Meal in a Canned Diet", "type" : "article-journal", "volume" : "8" }, "uris" : [ "http://www.mendeley.com/documents/?uuid=8fb32afb-1013-4ef7-be61-83f5f14f7764" ] } ], "mendeley" : { "formattedCitation" : "(LULICH et al., 2004; PALM; WESTROPP, 2011; SYME, 2012; PASSLACK; ZENTEK, 2013)", "plainTextFormattedCitation" : "(LULICH et al., 2004; PALM; WESTROPP, 2011; SYME, 2012; PASSLACK; ZENTEK, 2013)", "previouslyFormattedCitation" : "(LULICH et al., 2004; PALM; WESTROPP, 2011; SYME, 2012; PASSLACK; ZENTEK, 2013)" }, "properties" : { "noteIndex" : 0 }, "schema" : "https://github.com/citation-style-language/schema/raw/master/csl-citation.json" }</w:instrText>
      </w:r>
      <w:r w:rsidR="00106425" w:rsidRPr="0033488D">
        <w:rPr>
          <w:rFonts w:ascii="Arial" w:hAnsi="Arial" w:cs="Arial"/>
          <w:bCs/>
          <w:color w:val="000000"/>
          <w:sz w:val="22"/>
          <w:szCs w:val="22"/>
        </w:rPr>
        <w:fldChar w:fldCharType="separate"/>
      </w:r>
      <w:r w:rsidR="000D7BFE" w:rsidRPr="0033488D">
        <w:rPr>
          <w:rFonts w:ascii="Arial" w:hAnsi="Arial" w:cs="Arial"/>
          <w:bCs/>
          <w:noProof/>
          <w:color w:val="000000"/>
          <w:sz w:val="22"/>
          <w:szCs w:val="22"/>
        </w:rPr>
        <w:t>(LULICH et al., 2004; PALM; WESTROPP, 2011; SYME, 2012; PASSLACK; ZENTEK, 2013)</w:t>
      </w:r>
      <w:r w:rsidR="00106425" w:rsidRPr="0033488D">
        <w:rPr>
          <w:rFonts w:ascii="Arial" w:hAnsi="Arial" w:cs="Arial"/>
          <w:bCs/>
          <w:color w:val="000000"/>
          <w:sz w:val="22"/>
          <w:szCs w:val="22"/>
        </w:rPr>
        <w:fldChar w:fldCharType="end"/>
      </w:r>
      <w:r w:rsidR="000D7BFE" w:rsidRPr="0033488D">
        <w:rPr>
          <w:rFonts w:ascii="Arial" w:hAnsi="Arial" w:cs="Arial"/>
          <w:bCs/>
          <w:color w:val="000000"/>
          <w:sz w:val="22"/>
          <w:szCs w:val="22"/>
        </w:rPr>
        <w:t>.</w:t>
      </w:r>
    </w:p>
    <w:p w14:paraId="198E65C8" w14:textId="77777777" w:rsidR="00F90C53" w:rsidRPr="0033488D" w:rsidRDefault="002F25BE" w:rsidP="0033488D">
      <w:pPr>
        <w:pStyle w:val="NormalWeb"/>
        <w:spacing w:before="0" w:beforeAutospacing="0" w:after="0" w:afterAutospacing="0" w:line="360" w:lineRule="auto"/>
        <w:ind w:firstLine="360"/>
        <w:contextualSpacing/>
        <w:jc w:val="both"/>
        <w:rPr>
          <w:rFonts w:ascii="Arial" w:hAnsi="Arial" w:cs="Arial"/>
          <w:bCs/>
          <w:color w:val="000000"/>
          <w:sz w:val="22"/>
          <w:szCs w:val="22"/>
        </w:rPr>
      </w:pPr>
      <w:r w:rsidRPr="0033488D">
        <w:rPr>
          <w:rFonts w:ascii="Arial" w:hAnsi="Arial" w:cs="Arial"/>
          <w:bCs/>
          <w:color w:val="000000"/>
          <w:sz w:val="22"/>
          <w:szCs w:val="22"/>
        </w:rPr>
        <w:t xml:space="preserve">As dietas acidificantes resultam no aceleramento do </w:t>
      </w:r>
      <w:r w:rsidRPr="0033488D">
        <w:rPr>
          <w:rFonts w:ascii="Arial" w:hAnsi="Arial" w:cs="Arial"/>
          <w:bCs/>
          <w:i/>
          <w:color w:val="000000"/>
          <w:sz w:val="22"/>
          <w:szCs w:val="22"/>
        </w:rPr>
        <w:t>turn over</w:t>
      </w:r>
      <w:r w:rsidR="002604EE" w:rsidRPr="0033488D">
        <w:rPr>
          <w:rFonts w:ascii="Arial" w:hAnsi="Arial" w:cs="Arial"/>
          <w:bCs/>
          <w:color w:val="000000"/>
          <w:sz w:val="22"/>
          <w:szCs w:val="22"/>
        </w:rPr>
        <w:t xml:space="preserve"> ósseo, e assim, na liberação de carbonato de cálcio, o qual constitui parte do sistema tampão do organismo. </w:t>
      </w:r>
      <w:r w:rsidR="00BF108F" w:rsidRPr="0033488D">
        <w:rPr>
          <w:rFonts w:ascii="Arial" w:hAnsi="Arial" w:cs="Arial"/>
          <w:bCs/>
          <w:color w:val="000000"/>
          <w:sz w:val="22"/>
          <w:szCs w:val="22"/>
        </w:rPr>
        <w:lastRenderedPageBreak/>
        <w:t>Consequentemente, c</w:t>
      </w:r>
      <w:r w:rsidR="002604EE" w:rsidRPr="0033488D">
        <w:rPr>
          <w:rFonts w:ascii="Arial" w:hAnsi="Arial" w:cs="Arial"/>
          <w:bCs/>
          <w:color w:val="000000"/>
          <w:sz w:val="22"/>
          <w:szCs w:val="22"/>
        </w:rPr>
        <w:t xml:space="preserve">om o intuito de manter a homeostase, </w:t>
      </w:r>
      <w:r w:rsidR="00E611C8" w:rsidRPr="0033488D">
        <w:rPr>
          <w:rFonts w:ascii="Arial" w:hAnsi="Arial" w:cs="Arial"/>
          <w:bCs/>
          <w:color w:val="000000"/>
          <w:sz w:val="22"/>
          <w:szCs w:val="22"/>
        </w:rPr>
        <w:t xml:space="preserve">nos rins ocorre o aumento da excreção urinária de cálcio. </w:t>
      </w:r>
      <w:r w:rsidR="00352BBC" w:rsidRPr="0033488D">
        <w:rPr>
          <w:rFonts w:ascii="Arial" w:hAnsi="Arial" w:cs="Arial"/>
          <w:bCs/>
          <w:color w:val="000000"/>
          <w:sz w:val="22"/>
          <w:szCs w:val="22"/>
        </w:rPr>
        <w:t xml:space="preserve">Quimicamente, este mineral apresenta alta afinidade </w:t>
      </w:r>
      <w:r w:rsidR="005844B3" w:rsidRPr="0033488D">
        <w:rPr>
          <w:rFonts w:ascii="Arial" w:hAnsi="Arial" w:cs="Arial"/>
          <w:bCs/>
          <w:color w:val="000000"/>
          <w:sz w:val="22"/>
          <w:szCs w:val="22"/>
        </w:rPr>
        <w:t xml:space="preserve">pelo oxalato, e sob condições </w:t>
      </w:r>
      <w:r w:rsidR="00B260F4" w:rsidRPr="0033488D">
        <w:rPr>
          <w:rFonts w:ascii="Arial" w:hAnsi="Arial" w:cs="Arial"/>
          <w:bCs/>
          <w:color w:val="000000"/>
          <w:sz w:val="22"/>
          <w:szCs w:val="22"/>
        </w:rPr>
        <w:t xml:space="preserve">urinárias </w:t>
      </w:r>
      <w:r w:rsidR="000F3009" w:rsidRPr="0033488D">
        <w:rPr>
          <w:rFonts w:ascii="Arial" w:hAnsi="Arial" w:cs="Arial"/>
          <w:bCs/>
          <w:color w:val="000000"/>
          <w:sz w:val="22"/>
          <w:szCs w:val="22"/>
        </w:rPr>
        <w:t xml:space="preserve">de </w:t>
      </w:r>
      <w:r w:rsidR="005844B3" w:rsidRPr="0033488D">
        <w:rPr>
          <w:rFonts w:ascii="Arial" w:hAnsi="Arial" w:cs="Arial"/>
          <w:bCs/>
          <w:color w:val="000000"/>
          <w:sz w:val="22"/>
          <w:szCs w:val="22"/>
        </w:rPr>
        <w:t xml:space="preserve">saturação </w:t>
      </w:r>
      <w:r w:rsidR="00B260F4" w:rsidRPr="0033488D">
        <w:rPr>
          <w:rFonts w:ascii="Arial" w:hAnsi="Arial" w:cs="Arial"/>
          <w:bCs/>
          <w:color w:val="000000"/>
          <w:sz w:val="22"/>
          <w:szCs w:val="22"/>
        </w:rPr>
        <w:t>e pH ácido, há a formação de um sal insolúvel, isto é, o oxalato de cálcio</w:t>
      </w:r>
      <w:r w:rsidR="00937510" w:rsidRPr="0033488D">
        <w:rPr>
          <w:rFonts w:ascii="Arial" w:hAnsi="Arial" w:cs="Arial"/>
          <w:bCs/>
          <w:color w:val="000000"/>
          <w:sz w:val="22"/>
          <w:szCs w:val="22"/>
        </w:rPr>
        <w:t xml:space="preserve"> </w:t>
      </w:r>
      <w:r w:rsidR="00106425" w:rsidRPr="0033488D">
        <w:rPr>
          <w:rFonts w:ascii="Arial" w:hAnsi="Arial" w:cs="Arial"/>
          <w:bCs/>
          <w:color w:val="000000"/>
          <w:sz w:val="22"/>
          <w:szCs w:val="22"/>
        </w:rPr>
        <w:fldChar w:fldCharType="begin" w:fldLock="1"/>
      </w:r>
      <w:r w:rsidR="00BF66A0" w:rsidRPr="0033488D">
        <w:rPr>
          <w:rFonts w:ascii="Arial" w:hAnsi="Arial" w:cs="Arial"/>
          <w:bCs/>
          <w:color w:val="000000"/>
          <w:sz w:val="22"/>
          <w:szCs w:val="22"/>
        </w:rPr>
        <w:instrText>ADDIN CSL_CITATION { "citationItems" : [ { "id" : "ITEM-1", "itemData" : { "DOI" : "10.1038/sj.ki.5002441", "ISSN" : "0085-2538", "PMID" : "17687260", "abstract" : "With a lifetime incidence of up to 12% in man and 6% in woman, nephrolithiasis is a major health problem worldwide. Approximately, 80% of kidney stones are composed of calcium and hypercalciuria is found in up to 40% of stone-formers. Although the mechanisms resulting in precipitation and growth of calcium crystals in the urinary tract are multiple and not fully understood, hypercalciuria per se is recognized as an important and reversible risk factor in stone formation. In this brief review, we summarize the studies assessing the heritability of hypercalciuria and pinpoint recently identified human genetic disorders as well as relevant animal models that provided new insights into the segment-specific tubular handling of calcium and the pathophysiology of renal hypercalciuria and kidney stones. We also discuss novel strategies that may help to unravel the genetic bases of such complex conditions.", "author" : [ { "dropping-particle" : "", "family" : "Devuyst", "given" : "O", "non-dropping-particle" : "", "parse-names" : false, "suffix" : "" }, { "dropping-particle" : "", "family" : "Pirson", "given" : "Y", "non-dropping-particle" : "", "parse-names" : false, "suffix" : "" } ], "container-title" : "Kidney international", "id" : "ITEM-1", "issue" : "9", "issued" : { "date-parts" : [ [ "2007" ] ] }, "page" : "1065-72", "title" : "Genetics of hypercalciuric stone forming diseases.", "type" : "article-journal", "volume" : "72" }, "uris" : [ "http://www.mendeley.com/documents/?uuid=a5270599-dda1-46e9-ba3f-8fdfb9de4e48" ] } ], "mendeley" : { "formattedCitation" : "(DEVUYST; PIRSON, 2007)", "plainTextFormattedCitation" : "(DEVUYST; PIRSON, 2007)", "previouslyFormattedCitation" : "(DEVUYST; PIRSON, 2007)" }, "properties" : { "noteIndex" : 0 }, "schema" : "https://github.com/citation-style-language/schema/raw/master/csl-citation.json" }</w:instrText>
      </w:r>
      <w:r w:rsidR="00106425" w:rsidRPr="0033488D">
        <w:rPr>
          <w:rFonts w:ascii="Arial" w:hAnsi="Arial" w:cs="Arial"/>
          <w:bCs/>
          <w:color w:val="000000"/>
          <w:sz w:val="22"/>
          <w:szCs w:val="22"/>
        </w:rPr>
        <w:fldChar w:fldCharType="separate"/>
      </w:r>
      <w:r w:rsidR="00BF66A0" w:rsidRPr="0033488D">
        <w:rPr>
          <w:rFonts w:ascii="Arial" w:hAnsi="Arial" w:cs="Arial"/>
          <w:bCs/>
          <w:noProof/>
          <w:color w:val="000000"/>
          <w:sz w:val="22"/>
          <w:szCs w:val="22"/>
        </w:rPr>
        <w:t>(DEVUYST; PIRSON, 2007)</w:t>
      </w:r>
      <w:r w:rsidR="00106425" w:rsidRPr="0033488D">
        <w:rPr>
          <w:rFonts w:ascii="Arial" w:hAnsi="Arial" w:cs="Arial"/>
          <w:bCs/>
          <w:color w:val="000000"/>
          <w:sz w:val="22"/>
          <w:szCs w:val="22"/>
        </w:rPr>
        <w:fldChar w:fldCharType="end"/>
      </w:r>
      <w:r w:rsidR="00B260F4" w:rsidRPr="0033488D">
        <w:rPr>
          <w:rFonts w:ascii="Arial" w:hAnsi="Arial" w:cs="Arial"/>
          <w:bCs/>
          <w:color w:val="000000"/>
          <w:sz w:val="22"/>
          <w:szCs w:val="22"/>
        </w:rPr>
        <w:t xml:space="preserve">. </w:t>
      </w:r>
    </w:p>
    <w:p w14:paraId="06E3572E" w14:textId="77777777" w:rsidR="00EC6D99" w:rsidRPr="0033488D" w:rsidRDefault="00EC6D99" w:rsidP="0033488D">
      <w:pPr>
        <w:pStyle w:val="NormalWeb"/>
        <w:spacing w:before="0" w:beforeAutospacing="0" w:after="0" w:afterAutospacing="0" w:line="360" w:lineRule="auto"/>
        <w:ind w:firstLine="360"/>
        <w:contextualSpacing/>
        <w:jc w:val="both"/>
        <w:rPr>
          <w:rFonts w:ascii="Arial" w:hAnsi="Arial" w:cs="Arial"/>
          <w:bCs/>
          <w:color w:val="000000"/>
          <w:sz w:val="22"/>
          <w:szCs w:val="22"/>
        </w:rPr>
      </w:pPr>
      <w:r w:rsidRPr="0033488D">
        <w:rPr>
          <w:rFonts w:ascii="Arial" w:hAnsi="Arial" w:cs="Arial"/>
          <w:bCs/>
          <w:color w:val="000000"/>
          <w:sz w:val="22"/>
          <w:szCs w:val="22"/>
        </w:rPr>
        <w:t xml:space="preserve">A saturação da urina com substâncias </w:t>
      </w:r>
      <w:r w:rsidR="00A51A44" w:rsidRPr="0033488D">
        <w:rPr>
          <w:rFonts w:ascii="Arial" w:hAnsi="Arial" w:cs="Arial"/>
          <w:bCs/>
          <w:color w:val="000000"/>
          <w:sz w:val="22"/>
          <w:szCs w:val="22"/>
        </w:rPr>
        <w:t>calculogênicas</w:t>
      </w:r>
      <w:r w:rsidRPr="0033488D">
        <w:rPr>
          <w:rFonts w:ascii="Arial" w:hAnsi="Arial" w:cs="Arial"/>
          <w:bCs/>
          <w:color w:val="000000"/>
          <w:sz w:val="22"/>
          <w:szCs w:val="22"/>
        </w:rPr>
        <w:t xml:space="preserve"> é sabidamente um mecanismo envolvido na patogên</w:t>
      </w:r>
      <w:r w:rsidR="00A51A44" w:rsidRPr="0033488D">
        <w:rPr>
          <w:rFonts w:ascii="Arial" w:hAnsi="Arial" w:cs="Arial"/>
          <w:bCs/>
          <w:color w:val="000000"/>
          <w:sz w:val="22"/>
          <w:szCs w:val="22"/>
        </w:rPr>
        <w:t xml:space="preserve">ese dos urólitos desta natureza, </w:t>
      </w:r>
      <w:r w:rsidR="000F3009" w:rsidRPr="0033488D">
        <w:rPr>
          <w:rFonts w:ascii="Arial" w:hAnsi="Arial" w:cs="Arial"/>
          <w:bCs/>
          <w:color w:val="000000"/>
          <w:sz w:val="22"/>
          <w:szCs w:val="22"/>
        </w:rPr>
        <w:t>e por isso recomenda-se o estí</w:t>
      </w:r>
      <w:r w:rsidR="005C0996" w:rsidRPr="0033488D">
        <w:rPr>
          <w:rFonts w:ascii="Arial" w:hAnsi="Arial" w:cs="Arial"/>
          <w:bCs/>
          <w:color w:val="000000"/>
          <w:sz w:val="22"/>
          <w:szCs w:val="22"/>
        </w:rPr>
        <w:t>mulo à ingestão hídrica ao paciente, com o intuito de aumentar o volume e o fluxo urinários. Em felinos, o aumento do consumo de água pode se</w:t>
      </w:r>
      <w:r w:rsidR="00872057">
        <w:rPr>
          <w:rFonts w:ascii="Arial" w:hAnsi="Arial" w:cs="Arial"/>
          <w:bCs/>
          <w:color w:val="000000"/>
          <w:sz w:val="22"/>
          <w:szCs w:val="22"/>
        </w:rPr>
        <w:t>r induzido</w:t>
      </w:r>
      <w:r w:rsidR="005C0996" w:rsidRPr="0033488D">
        <w:rPr>
          <w:rFonts w:ascii="Arial" w:hAnsi="Arial" w:cs="Arial"/>
          <w:bCs/>
          <w:color w:val="000000"/>
          <w:sz w:val="22"/>
          <w:szCs w:val="22"/>
        </w:rPr>
        <w:t xml:space="preserve"> por meio da prescrição de dietas úmidas, as quais </w:t>
      </w:r>
      <w:r w:rsidR="00BB6EA9" w:rsidRPr="0033488D">
        <w:rPr>
          <w:rFonts w:ascii="Arial" w:hAnsi="Arial" w:cs="Arial"/>
          <w:bCs/>
          <w:color w:val="000000"/>
          <w:sz w:val="22"/>
          <w:szCs w:val="22"/>
        </w:rPr>
        <w:t>são constituídas por cerca de 85</w:t>
      </w:r>
      <w:r w:rsidR="005C0996" w:rsidRPr="0033488D">
        <w:rPr>
          <w:rFonts w:ascii="Arial" w:hAnsi="Arial" w:cs="Arial"/>
          <w:bCs/>
          <w:color w:val="000000"/>
          <w:sz w:val="22"/>
          <w:szCs w:val="22"/>
        </w:rPr>
        <w:t>% de água em sua formulação</w:t>
      </w:r>
      <w:r w:rsidR="00BF66A0" w:rsidRPr="0033488D">
        <w:rPr>
          <w:rFonts w:ascii="Arial" w:hAnsi="Arial" w:cs="Arial"/>
          <w:bCs/>
          <w:color w:val="000000"/>
          <w:sz w:val="22"/>
          <w:szCs w:val="22"/>
        </w:rPr>
        <w:t xml:space="preserve"> </w:t>
      </w:r>
      <w:r w:rsidR="00106425" w:rsidRPr="0033488D">
        <w:rPr>
          <w:rFonts w:ascii="Arial" w:hAnsi="Arial" w:cs="Arial"/>
          <w:bCs/>
          <w:color w:val="000000"/>
          <w:sz w:val="22"/>
          <w:szCs w:val="22"/>
        </w:rPr>
        <w:fldChar w:fldCharType="begin" w:fldLock="1"/>
      </w:r>
      <w:r w:rsidR="000E7BBE" w:rsidRPr="0033488D">
        <w:rPr>
          <w:rFonts w:ascii="Arial" w:hAnsi="Arial" w:cs="Arial"/>
          <w:bCs/>
          <w:color w:val="000000"/>
          <w:sz w:val="22"/>
          <w:szCs w:val="22"/>
        </w:rPr>
        <w:instrText>ADDIN CSL_CITATION { "citationItems" : [ { "id" : "ITEM-1", "itemData" : { "DOI" : "10.1097/MNH.0b013e328360a268", "ISSN" : "1473-6543", "PMID" : "23673384", "abstract" : "We are often told that we should be drinking more water, but the rationale for this remains unclear and no recommendations currently exist for a healthy fluid intake supported by rigorous scientific evidence. Crucially, the same lack of evidence precludes the claim that a high fluid intake has no clinical benefit. The aim of this study is to describe the mechanisms by which chronic low fluid intake may play a crucial role in the pathologies of four key diseases of the urinary system: urolithiasis, urinary tract infection, chronic kidney disease and bladder cancer. Although primary and secondary intervention studies evaluating the impact of fluid intake are lacking, published data from observational studies appears to suggest that chronic low fluid intake may be an important factor in the pathogenesis of these diseases.", "author" : [ { "dropping-particle" : "", "family" : "Lotan", "given" : "Yair", "non-dropping-particle" : "", "parse-names" : false, "suffix" : "" }, { "dropping-particle" : "", "family" : "Daudon", "given" : "Michel", "non-dropping-particle" : "", "parse-names" : false, "suffix" : "" }, { "dropping-particle" : "", "family" : "Bruy\u00e8re", "given" : "Franck", "non-dropping-particle" : "", "parse-names" : false, "suffix" : "" }, { "dropping-particle" : "", "family" : "Talaska", "given" : "Glenn", "non-dropping-particle" : "", "parse-names" : false, "suffix" : "" }, { "dropping-particle" : "", "family" : "Strippoli", "given" : "Giovanni", "non-dropping-particle" : "", "parse-names" : false, "suffix" : "" }, { "dropping-particle" : "", "family" : "Johnson", "given" : "Richard J", "non-dropping-particle" : "", "parse-names" : false, "suffix" : "" }, { "dropping-particle" : "", "family" : "Tack", "given" : "Ivan", "non-dropping-particle" : "", "parse-names" : false, "suffix" : "" } ], "container-title" : "Current opinion in nephrology and hypertension", "id" : "ITEM-1", "issue" : "Suppl 1", "issued" : { "date-parts" : [ [ "2013" ] ] }, "page" : "S1-10", "title" : "Impact of fluid intake in the prevention of urinary system diseases: a brief review.", "type" : "article-journal", "volume" : "22 Suppl 1" }, "uris" : [ "http://www.mendeley.com/documents/?uuid=23e20e10-88af-46f6-a768-b6ca7edd34ab" ] }, { "id" : "ITEM-2", "itemData" : { "DOI" : "10.5326/0400185", "ISBN" : "1547-3317 (Electronic)", "ISSN" : "1547-3317", "PMID" : "15131098", "abstract" : "Ten client-owned cats with calcium oxalate (CaOx) urolithiasis were evaluated to determine the effect of diet on urine CaOx saturation. Two dietary treatments were evaluated in each cat: the diet consumed just prior to urolith detection and a canned diet formulated to prevent CaOx uroliths. This study revealed that hypercalciuria is a consistent abnormality in cats with CaOx urolith formation. When urolith-forming cats consumed a diet formulated to prevent urolith formation, activity product ratios for CaOx (which estimate the degree to which urine is saturated with CaOx) were significantly lower. These results suggest that consumption of an appropriately formulated urolith-prevention diet will reduce recurrence of CaOx urolithiasis.", "author" : [ { "dropping-particle" : "", "family" : "Lulich", "given" : "Jody P", "non-dropping-particle" : "", "parse-names" : false, "suffix" : "" }, { "dropping-particle" : "", "family" : "Osborne", "given" : "Carl a", "non-dropping-particle" : "", "parse-names" : false, "suffix" : "" }, { "dropping-particle" : "", "family" : "Lekcharoensuk", "given" : "Chalermpol", "non-dropping-particle" : "", "parse-names" : false, "suffix" : "" }, { "dropping-particle" : "", "family" : "Kirk", "given" : "Claudia a", "non-dropping-particle" : "", "parse-names" : false, "suffix" : "" }, { "dropping-particle" : "", "family" : "Bartges", "given" : "Joseph W", "non-dropping-particle" : "", "parse-names" : false, "suffix" : "" } ], "container-title" : "Journal of the American Animal Hospital Association", "id" : "ITEM-2", "issue" : "3", "issued" : { "date-parts" : [ [ "2004" ] ] }, "page" : "185-191", "title" : "Effects of diet on urine composition of cats with calcium oxalate urolithiasis.", "type" : "article-journal", "volume" : "40" }, "uris" : [ "http://www.mendeley.com/documents/?uuid=70d76253-9ef3-4ac3-8069-6ead3fd47a47" ] }, { "id" : "ITEM-3", "itemData" : { "DOI" : "10.1017/s0954422410000351", "ISBN" : "09544224 (ISSN)", "ISSN" : "0954-4224", "PMID" : "21338551", "abstract" : "The prevalence of calcium oxalate (CaOx) uroliths detected in cats with lower urinary tract disease has shown a sharp increase over the last decades with a concomitant reciprocal decrease in the occurrence of struvite (magnesium ammonium phosphate) uroliths. CaOx stone-preventative diets are available nowadays, but seem to be marginally effective, as CaOx urolith recurrence occurs in patients fed these diets. In order to improve the preventative measures against CaOx urolithiasis, it is important to understand its aetiopathogenesis. The main research focus in CaOx formation in cats has been on the role of Ca, whereas little research effort has been directed towards the role and origin of urinary oxalates. As in man, the exogenous origin of urinary oxalates in cats is thought to be of minor importance, although the precise contribution of dietary oxalates remains unclear. The generally accepted dietary risk factors for CaOx urolithiasis in cats are discussed and a model for the biosynthetic pathways of oxalate in feline liver is provided. Alanine:glyoxylate aminotransferase 1 (AGT1) in endogenous oxalate metabolism is a liver-specific enzyme targeted in the mitochondria in cats, and allows for efficient conversion of glyoxylate to glycine when fed a carnivorous diet. The low peroxisomal activity of AGT1 in cat liver is compatible with the view that felids utilised a low-carbohydrate diet throughout evolution. Future research should focus on understanding de novo biosynthesis of oxalate in cats and their adaptation(s) in oxalate metabolism, and on dietary oxalate intake and absorption by cats. \u00a9 The Authors 2011.", "author" : [ { "dropping-particle" : "", "family" : "Dijcker", "given" : "J C", "non-dropping-particle" : "", "parse-names" : false, "suffix" : "" }, { "dropping-particle" : "", "family" : "Plantinga", "given" : "E A", "non-dropping-particle" : "", "parse-names" : false, "suffix" : "" }, { "dropping-particle" : "", "family" : "Baal", "given" : "J", "non-dropping-particle" : "Van", "parse-names" : false, "suffix" : "" }, { "dropping-particle" : "", "family" : "Hendriks", "given" : "W H", "non-dropping-particle" : "", "parse-names" : false, "suffix" : "" } ], "container-title" : "Nutrition Research Reviews", "id" : "ITEM-3", "issue" : "1", "issued" : { "date-parts" : [ [ "2011" ] ] }, "page" : "96-110", "title" : "Influence of nutrition on feline calcium oxalate urolithiasis with emphasis on endogenous oxalate synthesis", "type" : "article-journal", "volume" : "24" }, "uris" : [ "http://www.mendeley.com/documents/?uuid=2d452b21-5774-47fd-b500-96d4a42ec46f" ] } ], "mendeley" : { "formattedCitation" : "(LULICH et al., 2004; DIJCKER et al., 2011; LOTAN et al., 2013)", "plainTextFormattedCitation" : "(LULICH et al., 2004; DIJCKER et al., 2011; LOTAN et al., 2013)", "previouslyFormattedCitation" : "(LULICH et al., 2004; DIJCKER et al., 2011; LOTAN et al., 2013)" }, "properties" : { "noteIndex" : 0 }, "schema" : "https://github.com/citation-style-language/schema/raw/master/csl-citation.json" }</w:instrText>
      </w:r>
      <w:r w:rsidR="00106425" w:rsidRPr="0033488D">
        <w:rPr>
          <w:rFonts w:ascii="Arial" w:hAnsi="Arial" w:cs="Arial"/>
          <w:bCs/>
          <w:color w:val="000000"/>
          <w:sz w:val="22"/>
          <w:szCs w:val="22"/>
        </w:rPr>
        <w:fldChar w:fldCharType="separate"/>
      </w:r>
      <w:r w:rsidR="00BF66A0" w:rsidRPr="0033488D">
        <w:rPr>
          <w:rFonts w:ascii="Arial" w:hAnsi="Arial" w:cs="Arial"/>
          <w:bCs/>
          <w:noProof/>
          <w:color w:val="000000"/>
          <w:sz w:val="22"/>
          <w:szCs w:val="22"/>
        </w:rPr>
        <w:t>(LULICH et al., 2004; DIJCKER et al., 2011; LOTAN et al., 2013)</w:t>
      </w:r>
      <w:r w:rsidR="00106425" w:rsidRPr="0033488D">
        <w:rPr>
          <w:rFonts w:ascii="Arial" w:hAnsi="Arial" w:cs="Arial"/>
          <w:bCs/>
          <w:color w:val="000000"/>
          <w:sz w:val="22"/>
          <w:szCs w:val="22"/>
        </w:rPr>
        <w:fldChar w:fldCharType="end"/>
      </w:r>
      <w:r w:rsidR="005C0996" w:rsidRPr="0033488D">
        <w:rPr>
          <w:rFonts w:ascii="Arial" w:hAnsi="Arial" w:cs="Arial"/>
          <w:bCs/>
          <w:color w:val="000000"/>
          <w:sz w:val="22"/>
          <w:szCs w:val="22"/>
        </w:rPr>
        <w:t xml:space="preserve">. </w:t>
      </w:r>
    </w:p>
    <w:p w14:paraId="5A942D4E" w14:textId="77777777" w:rsidR="000F3009" w:rsidRPr="0033488D" w:rsidRDefault="00872057" w:rsidP="0033488D">
      <w:pPr>
        <w:pStyle w:val="NormalWeb"/>
        <w:spacing w:before="0" w:beforeAutospacing="0" w:after="0" w:afterAutospacing="0" w:line="360" w:lineRule="auto"/>
        <w:ind w:firstLine="360"/>
        <w:contextualSpacing/>
        <w:jc w:val="both"/>
        <w:rPr>
          <w:rFonts w:ascii="Arial" w:hAnsi="Arial" w:cs="Arial"/>
          <w:sz w:val="22"/>
          <w:szCs w:val="22"/>
        </w:rPr>
      </w:pPr>
      <w:r>
        <w:rPr>
          <w:rFonts w:ascii="Arial" w:hAnsi="Arial" w:cs="Arial"/>
          <w:bCs/>
          <w:color w:val="000000"/>
          <w:sz w:val="22"/>
          <w:szCs w:val="22"/>
        </w:rPr>
        <w:t>Em</w:t>
      </w:r>
      <w:r w:rsidR="00952A64">
        <w:rPr>
          <w:rFonts w:ascii="Arial" w:hAnsi="Arial" w:cs="Arial"/>
          <w:bCs/>
          <w:color w:val="000000"/>
          <w:sz w:val="22"/>
          <w:szCs w:val="22"/>
        </w:rPr>
        <w:t xml:space="preserve"> um</w:t>
      </w:r>
      <w:r w:rsidRPr="0033488D">
        <w:rPr>
          <w:rFonts w:ascii="Arial" w:hAnsi="Arial" w:cs="Arial"/>
          <w:bCs/>
          <w:color w:val="000000"/>
          <w:sz w:val="22"/>
          <w:szCs w:val="22"/>
        </w:rPr>
        <w:t xml:space="preserve"> </w:t>
      </w:r>
      <w:r w:rsidR="00F01AE8" w:rsidRPr="0033488D">
        <w:rPr>
          <w:rFonts w:ascii="Arial" w:hAnsi="Arial" w:cs="Arial"/>
          <w:bCs/>
          <w:color w:val="000000"/>
          <w:sz w:val="22"/>
          <w:szCs w:val="22"/>
        </w:rPr>
        <w:t xml:space="preserve">estudo com 173 </w:t>
      </w:r>
      <w:r w:rsidR="00815BE4" w:rsidRPr="0033488D">
        <w:rPr>
          <w:rFonts w:ascii="Arial" w:hAnsi="Arial" w:cs="Arial"/>
          <w:bCs/>
          <w:color w:val="000000"/>
          <w:sz w:val="22"/>
          <w:szCs w:val="22"/>
        </w:rPr>
        <w:t>gatos diagnosticad</w:t>
      </w:r>
      <w:r w:rsidR="00C104E4" w:rsidRPr="0033488D">
        <w:rPr>
          <w:rFonts w:ascii="Arial" w:hAnsi="Arial" w:cs="Arial"/>
          <w:bCs/>
          <w:color w:val="000000"/>
          <w:sz w:val="22"/>
          <w:szCs w:val="22"/>
        </w:rPr>
        <w:t xml:space="preserve">os com urólitos </w:t>
      </w:r>
      <w:r w:rsidR="00BB6EA9" w:rsidRPr="0033488D">
        <w:rPr>
          <w:rFonts w:ascii="Arial" w:hAnsi="Arial" w:cs="Arial"/>
          <w:bCs/>
          <w:color w:val="000000"/>
          <w:sz w:val="22"/>
          <w:szCs w:val="22"/>
        </w:rPr>
        <w:t xml:space="preserve">de oxalato de cálcio </w:t>
      </w:r>
      <w:r>
        <w:rPr>
          <w:rFonts w:ascii="Arial" w:hAnsi="Arial" w:cs="Arial"/>
          <w:bCs/>
          <w:color w:val="000000"/>
          <w:sz w:val="22"/>
          <w:szCs w:val="22"/>
        </w:rPr>
        <w:t>foi observado</w:t>
      </w:r>
      <w:r w:rsidRPr="0033488D">
        <w:rPr>
          <w:rFonts w:ascii="Arial" w:hAnsi="Arial" w:cs="Arial"/>
          <w:bCs/>
          <w:color w:val="000000"/>
          <w:sz w:val="22"/>
          <w:szCs w:val="22"/>
        </w:rPr>
        <w:t xml:space="preserve"> </w:t>
      </w:r>
      <w:r w:rsidR="00C104E4" w:rsidRPr="0033488D">
        <w:rPr>
          <w:rFonts w:ascii="Arial" w:hAnsi="Arial" w:cs="Arial"/>
          <w:bCs/>
          <w:color w:val="000000"/>
          <w:sz w:val="22"/>
          <w:szCs w:val="22"/>
        </w:rPr>
        <w:t>que os animais sob regime de dieta úmida (</w:t>
      </w:r>
      <w:r w:rsidR="00BB6EA9" w:rsidRPr="0033488D">
        <w:rPr>
          <w:rFonts w:ascii="Arial" w:hAnsi="Arial" w:cs="Arial"/>
          <w:sz w:val="22"/>
          <w:szCs w:val="22"/>
        </w:rPr>
        <w:t>77 a 81,</w:t>
      </w:r>
      <w:r w:rsidR="00C104E4" w:rsidRPr="0033488D">
        <w:rPr>
          <w:rFonts w:ascii="Arial" w:hAnsi="Arial" w:cs="Arial"/>
          <w:sz w:val="22"/>
          <w:szCs w:val="22"/>
        </w:rPr>
        <w:t xml:space="preserve">2% de </w:t>
      </w:r>
      <w:r w:rsidR="00BB6EA9" w:rsidRPr="0033488D">
        <w:rPr>
          <w:rFonts w:ascii="Arial" w:hAnsi="Arial" w:cs="Arial"/>
          <w:sz w:val="22"/>
          <w:szCs w:val="22"/>
        </w:rPr>
        <w:t>umidade</w:t>
      </w:r>
      <w:r w:rsidR="00C104E4" w:rsidRPr="0033488D">
        <w:rPr>
          <w:rFonts w:ascii="Arial" w:hAnsi="Arial" w:cs="Arial"/>
          <w:sz w:val="22"/>
          <w:szCs w:val="22"/>
        </w:rPr>
        <w:t>)</w:t>
      </w:r>
      <w:r w:rsidR="00767D82" w:rsidRPr="0033488D">
        <w:rPr>
          <w:rFonts w:ascii="Arial" w:hAnsi="Arial" w:cs="Arial"/>
          <w:sz w:val="22"/>
          <w:szCs w:val="22"/>
        </w:rPr>
        <w:t xml:space="preserve"> apresentaram </w:t>
      </w:r>
      <w:r w:rsidR="006055A7" w:rsidRPr="0033488D">
        <w:rPr>
          <w:rFonts w:ascii="Arial" w:hAnsi="Arial" w:cs="Arial"/>
          <w:sz w:val="22"/>
          <w:szCs w:val="22"/>
        </w:rPr>
        <w:t xml:space="preserve">até 60% de redução nos riscos </w:t>
      </w:r>
      <w:r w:rsidR="00767D82" w:rsidRPr="0033488D">
        <w:rPr>
          <w:rFonts w:ascii="Arial" w:hAnsi="Arial" w:cs="Arial"/>
          <w:sz w:val="22"/>
          <w:szCs w:val="22"/>
        </w:rPr>
        <w:t xml:space="preserve">de desenvolver litíase, quando comparados àqueles felinos alimentados com </w:t>
      </w:r>
      <w:r w:rsidR="00BB6EA9" w:rsidRPr="0033488D">
        <w:rPr>
          <w:rFonts w:ascii="Arial" w:hAnsi="Arial" w:cs="Arial"/>
          <w:sz w:val="22"/>
          <w:szCs w:val="22"/>
        </w:rPr>
        <w:t>dieta seca</w:t>
      </w:r>
      <w:r w:rsidR="00767D82" w:rsidRPr="0033488D">
        <w:rPr>
          <w:rFonts w:ascii="Arial" w:hAnsi="Arial" w:cs="Arial"/>
          <w:sz w:val="22"/>
          <w:szCs w:val="22"/>
        </w:rPr>
        <w:t xml:space="preserve"> (7</w:t>
      </w:r>
      <w:r w:rsidR="00BB6EA9" w:rsidRPr="0033488D">
        <w:rPr>
          <w:rFonts w:ascii="Arial" w:hAnsi="Arial" w:cs="Arial"/>
          <w:sz w:val="22"/>
          <w:szCs w:val="22"/>
        </w:rPr>
        <w:t xml:space="preserve"> a</w:t>
      </w:r>
      <w:r w:rsidR="00767D82" w:rsidRPr="0033488D">
        <w:rPr>
          <w:rFonts w:ascii="Arial" w:hAnsi="Arial" w:cs="Arial"/>
          <w:sz w:val="22"/>
          <w:szCs w:val="22"/>
        </w:rPr>
        <w:t xml:space="preserve"> </w:t>
      </w:r>
      <w:r w:rsidR="00BB6EA9" w:rsidRPr="0033488D">
        <w:rPr>
          <w:rFonts w:ascii="Arial" w:hAnsi="Arial" w:cs="Arial"/>
          <w:sz w:val="22"/>
          <w:szCs w:val="22"/>
        </w:rPr>
        <w:t>8</w:t>
      </w:r>
      <w:r w:rsidR="00767D82" w:rsidRPr="0033488D">
        <w:rPr>
          <w:rFonts w:ascii="Arial" w:hAnsi="Arial" w:cs="Arial"/>
          <w:sz w:val="22"/>
          <w:szCs w:val="22"/>
        </w:rPr>
        <w:t xml:space="preserve">% de </w:t>
      </w:r>
      <w:r w:rsidR="00BB6EA9" w:rsidRPr="0033488D">
        <w:rPr>
          <w:rFonts w:ascii="Arial" w:hAnsi="Arial" w:cs="Arial"/>
          <w:sz w:val="22"/>
          <w:szCs w:val="22"/>
        </w:rPr>
        <w:t>umidade</w:t>
      </w:r>
      <w:r w:rsidR="00767D82" w:rsidRPr="0033488D">
        <w:rPr>
          <w:rFonts w:ascii="Arial" w:hAnsi="Arial" w:cs="Arial"/>
          <w:sz w:val="22"/>
          <w:szCs w:val="22"/>
        </w:rPr>
        <w:t>)</w:t>
      </w:r>
      <w:r w:rsidR="000E7BBE"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A46B59" w:rsidRPr="0033488D">
        <w:rPr>
          <w:rFonts w:ascii="Arial" w:hAnsi="Arial" w:cs="Arial"/>
          <w:sz w:val="22"/>
          <w:szCs w:val="22"/>
        </w:rPr>
        <w:instrText>ADDIN CSL_CITATION { "citationItems" : [ { "id" : "ITEM-1", "itemData" : { "author" : [ { "dropping-particle" : "", "family" : "Lekcharoensuk", "given" : "Chalermpol", "non-dropping-particle" : "", "parse-names" : false, "suffix" : "" }, { "dropping-particle" : "", "family" : "Osborne", "given" : "Carl A", "non-dropping-particle" : "", "parse-names" : false, "suffix" : "" }, { "dropping-particle" : "", "family" : "Jody", "given" : "P", "non-dropping-particle" : "", "parse-names" : false, "suffix" : "" }, { "dropping-particle" : "", "family" : "Pusoonthornthum", "given" : "Rosama", "non-dropping-particle" : "", "parse-names" : false, "suffix" : "" }, { "dropping-particle" : "", "family" : "Kirk", "given" : "Claudia A", "non-dropping-particle" : "", "parse-names" : false, "suffix" : "" }, { "dropping-particle" : "", "family" : "Ulrich", "given" : "Lisa K", "non-dropping-particle" : "", "parse-names" : false, "suffix" : "" }, { "dropping-particle" : "", "family" : "Koehler", "given" : "Lori A", "non-dropping-particle" : "", "parse-names" : false, "suffix" : "" }, { "dropping-particle" : "", "family" : "Carpenter", "given" : "Kathleen A", "non-dropping-particle" : "", "parse-names" : false, "suffix" : "" }, { "dropping-particle" : "", "family" : "Swanson", "given" : "Laurie L", "non-dropping-particle" : "", "parse-names" : false, "suffix" : "" } ], "id" : "ITEM-1", "issue" : "9", "issued" : { "date-parts" : [ [ "2001" ] ] }, "title" : "Association between dietary factors and calcium oxalate and magnesium ammonium phosphate urolithiasis in cats", "type" : "article-journal", "volume" : "219" }, "uris" : [ "http://www.mendeley.com/documents/?uuid=572cb235-24ea-4a8a-a8ef-174ae063c228" ] } ], "mendeley" : { "formattedCitation" : "(LEKCHAROENSUK et al., 2001)", "plainTextFormattedCitation" : "(LEKCHAROENSUK et al., 2001)", "previouslyFormattedCitation" : "(LEKCHAROENSUK et al., 2001)" }, "properties" : { "noteIndex" : 0 }, "schema" : "https://github.com/citation-style-language/schema/raw/master/csl-citation.json" }</w:instrText>
      </w:r>
      <w:r w:rsidR="00106425" w:rsidRPr="0033488D">
        <w:rPr>
          <w:rFonts w:ascii="Arial" w:hAnsi="Arial" w:cs="Arial"/>
          <w:sz w:val="22"/>
          <w:szCs w:val="22"/>
        </w:rPr>
        <w:fldChar w:fldCharType="separate"/>
      </w:r>
      <w:r w:rsidR="009A339E" w:rsidRPr="0033488D">
        <w:rPr>
          <w:rFonts w:ascii="Arial" w:hAnsi="Arial" w:cs="Arial"/>
          <w:noProof/>
          <w:sz w:val="22"/>
          <w:szCs w:val="22"/>
        </w:rPr>
        <w:t>(LEKCHAROENSUK et al., 2001)</w:t>
      </w:r>
      <w:r w:rsidR="00106425" w:rsidRPr="0033488D">
        <w:rPr>
          <w:rFonts w:ascii="Arial" w:hAnsi="Arial" w:cs="Arial"/>
          <w:sz w:val="22"/>
          <w:szCs w:val="22"/>
        </w:rPr>
        <w:fldChar w:fldCharType="end"/>
      </w:r>
      <w:r w:rsidR="000E7BBE" w:rsidRPr="0033488D">
        <w:rPr>
          <w:rFonts w:ascii="Arial" w:hAnsi="Arial" w:cs="Arial"/>
          <w:sz w:val="22"/>
          <w:szCs w:val="22"/>
        </w:rPr>
        <w:t>.</w:t>
      </w:r>
      <w:r>
        <w:rPr>
          <w:rFonts w:ascii="Arial" w:hAnsi="Arial" w:cs="Arial"/>
          <w:sz w:val="22"/>
          <w:szCs w:val="22"/>
        </w:rPr>
        <w:t xml:space="preserve"> </w:t>
      </w:r>
      <w:r w:rsidR="00BD0CCC" w:rsidRPr="0033488D">
        <w:rPr>
          <w:rFonts w:ascii="Arial" w:hAnsi="Arial" w:cs="Arial"/>
          <w:sz w:val="22"/>
          <w:szCs w:val="22"/>
        </w:rPr>
        <w:t>Em um</w:t>
      </w:r>
      <w:r w:rsidR="006752B8">
        <w:rPr>
          <w:rFonts w:ascii="Arial" w:hAnsi="Arial" w:cs="Arial"/>
          <w:sz w:val="22"/>
          <w:szCs w:val="22"/>
        </w:rPr>
        <w:t>a outra pesquisa</w:t>
      </w:r>
      <w:r w:rsidR="007E173D" w:rsidRPr="0033488D">
        <w:rPr>
          <w:rFonts w:ascii="Arial" w:hAnsi="Arial" w:cs="Arial"/>
          <w:sz w:val="22"/>
          <w:szCs w:val="22"/>
        </w:rPr>
        <w:t xml:space="preserve">, </w:t>
      </w:r>
      <w:r w:rsidR="006752B8">
        <w:rPr>
          <w:rFonts w:ascii="Arial" w:hAnsi="Arial" w:cs="Arial"/>
          <w:sz w:val="22"/>
          <w:szCs w:val="22"/>
        </w:rPr>
        <w:t xml:space="preserve">de delineamento </w:t>
      </w:r>
      <w:r w:rsidR="007E173D" w:rsidRPr="0033488D">
        <w:rPr>
          <w:rFonts w:ascii="Arial" w:hAnsi="Arial" w:cs="Arial"/>
          <w:i/>
          <w:sz w:val="22"/>
          <w:szCs w:val="22"/>
        </w:rPr>
        <w:t>cross over</w:t>
      </w:r>
      <w:r w:rsidR="00BD0CCC" w:rsidRPr="0033488D">
        <w:rPr>
          <w:rFonts w:ascii="Arial" w:hAnsi="Arial" w:cs="Arial"/>
          <w:sz w:val="22"/>
          <w:szCs w:val="22"/>
        </w:rPr>
        <w:t>,</w:t>
      </w:r>
      <w:r w:rsidR="00DD75E8">
        <w:rPr>
          <w:rFonts w:ascii="Arial" w:hAnsi="Arial" w:cs="Arial"/>
          <w:sz w:val="22"/>
          <w:szCs w:val="22"/>
        </w:rPr>
        <w:t xml:space="preserve"> realizada</w:t>
      </w:r>
      <w:r w:rsidR="00BD0CCC" w:rsidRPr="0033488D">
        <w:rPr>
          <w:rFonts w:ascii="Arial" w:hAnsi="Arial" w:cs="Arial"/>
          <w:sz w:val="22"/>
          <w:szCs w:val="22"/>
        </w:rPr>
        <w:t xml:space="preserve"> com apenas 10 gatos</w:t>
      </w:r>
      <w:r w:rsidR="007E173D" w:rsidRPr="0033488D">
        <w:rPr>
          <w:rFonts w:ascii="Arial" w:hAnsi="Arial" w:cs="Arial"/>
          <w:sz w:val="22"/>
          <w:szCs w:val="22"/>
        </w:rPr>
        <w:t xml:space="preserve"> </w:t>
      </w:r>
      <w:r w:rsidR="00642B44" w:rsidRPr="0033488D">
        <w:rPr>
          <w:rFonts w:ascii="Arial" w:hAnsi="Arial" w:cs="Arial"/>
          <w:sz w:val="22"/>
          <w:szCs w:val="22"/>
        </w:rPr>
        <w:t>diagnosticados com oxalato de cálcio</w:t>
      </w:r>
      <w:r w:rsidR="007E173D" w:rsidRPr="0033488D">
        <w:rPr>
          <w:rFonts w:ascii="Arial" w:hAnsi="Arial" w:cs="Arial"/>
          <w:sz w:val="22"/>
          <w:szCs w:val="22"/>
        </w:rPr>
        <w:t xml:space="preserve">, </w:t>
      </w:r>
      <w:r w:rsidR="00EA0A96" w:rsidRPr="0033488D">
        <w:rPr>
          <w:rFonts w:ascii="Arial" w:hAnsi="Arial" w:cs="Arial"/>
          <w:sz w:val="22"/>
          <w:szCs w:val="22"/>
        </w:rPr>
        <w:t xml:space="preserve">observou-se que os </w:t>
      </w:r>
      <w:r w:rsidR="00562E9C" w:rsidRPr="0033488D">
        <w:rPr>
          <w:rFonts w:ascii="Arial" w:hAnsi="Arial" w:cs="Arial"/>
          <w:sz w:val="22"/>
          <w:szCs w:val="22"/>
        </w:rPr>
        <w:t>animais</w:t>
      </w:r>
      <w:r w:rsidR="00EA0A96" w:rsidRPr="0033488D">
        <w:rPr>
          <w:rFonts w:ascii="Arial" w:hAnsi="Arial" w:cs="Arial"/>
          <w:sz w:val="22"/>
          <w:szCs w:val="22"/>
        </w:rPr>
        <w:t xml:space="preserve"> apresentavam menor saturação urinária de</w:t>
      </w:r>
      <w:r w:rsidR="00642B44" w:rsidRPr="0033488D">
        <w:rPr>
          <w:rFonts w:ascii="Arial" w:hAnsi="Arial" w:cs="Arial"/>
          <w:sz w:val="22"/>
          <w:szCs w:val="22"/>
        </w:rPr>
        <w:t>ste sal</w:t>
      </w:r>
      <w:r w:rsidR="00EA0A96" w:rsidRPr="0033488D">
        <w:rPr>
          <w:rFonts w:ascii="Arial" w:hAnsi="Arial" w:cs="Arial"/>
          <w:sz w:val="22"/>
          <w:szCs w:val="22"/>
        </w:rPr>
        <w:t xml:space="preserve"> quando </w:t>
      </w:r>
      <w:r w:rsidR="007E173D" w:rsidRPr="0033488D">
        <w:rPr>
          <w:rFonts w:ascii="Arial" w:hAnsi="Arial" w:cs="Arial"/>
          <w:sz w:val="22"/>
          <w:szCs w:val="22"/>
        </w:rPr>
        <w:t xml:space="preserve">submetidos à </w:t>
      </w:r>
      <w:r w:rsidR="00EA0A96" w:rsidRPr="0033488D">
        <w:rPr>
          <w:rFonts w:ascii="Arial" w:hAnsi="Arial" w:cs="Arial"/>
          <w:sz w:val="22"/>
          <w:szCs w:val="22"/>
        </w:rPr>
        <w:t xml:space="preserve">dieta </w:t>
      </w:r>
      <w:r w:rsidR="007E173D" w:rsidRPr="0033488D">
        <w:rPr>
          <w:rFonts w:ascii="Arial" w:hAnsi="Arial" w:cs="Arial"/>
          <w:sz w:val="22"/>
          <w:szCs w:val="22"/>
        </w:rPr>
        <w:t>úmida</w:t>
      </w:r>
      <w:r w:rsidR="0018434A" w:rsidRPr="0033488D">
        <w:rPr>
          <w:rFonts w:ascii="Arial" w:hAnsi="Arial" w:cs="Arial"/>
          <w:sz w:val="22"/>
          <w:szCs w:val="22"/>
        </w:rPr>
        <w:t xml:space="preserve"> </w:t>
      </w:r>
      <w:r w:rsidR="007E173D" w:rsidRPr="0033488D">
        <w:rPr>
          <w:rFonts w:ascii="Arial" w:hAnsi="Arial" w:cs="Arial"/>
          <w:sz w:val="22"/>
          <w:szCs w:val="22"/>
        </w:rPr>
        <w:t>formulada para a prevenção d</w:t>
      </w:r>
      <w:r w:rsidR="00562E9C" w:rsidRPr="0033488D">
        <w:rPr>
          <w:rFonts w:ascii="Arial" w:hAnsi="Arial" w:cs="Arial"/>
          <w:sz w:val="22"/>
          <w:szCs w:val="22"/>
        </w:rPr>
        <w:t>e</w:t>
      </w:r>
      <w:r w:rsidR="00CF67BF" w:rsidRPr="0033488D">
        <w:rPr>
          <w:rFonts w:ascii="Arial" w:hAnsi="Arial" w:cs="Arial"/>
          <w:sz w:val="22"/>
          <w:szCs w:val="22"/>
        </w:rPr>
        <w:t xml:space="preserve"> oxalato de cálcio, em comparação </w:t>
      </w:r>
      <w:r w:rsidR="00EA0A96" w:rsidRPr="0033488D">
        <w:rPr>
          <w:rFonts w:ascii="Arial" w:hAnsi="Arial" w:cs="Arial"/>
          <w:sz w:val="22"/>
          <w:szCs w:val="22"/>
        </w:rPr>
        <w:t>à dieta seca</w:t>
      </w:r>
      <w:r w:rsidR="006D7CFA" w:rsidRPr="0033488D">
        <w:rPr>
          <w:rFonts w:ascii="Arial" w:hAnsi="Arial" w:cs="Arial"/>
          <w:sz w:val="22"/>
          <w:szCs w:val="22"/>
        </w:rPr>
        <w:t xml:space="preserve"> de manutenção</w:t>
      </w:r>
      <w:r w:rsidR="00A46B59"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422E25" w:rsidRPr="0033488D">
        <w:rPr>
          <w:rFonts w:ascii="Arial" w:hAnsi="Arial" w:cs="Arial"/>
          <w:sz w:val="22"/>
          <w:szCs w:val="22"/>
        </w:rPr>
        <w:instrText>ADDIN CSL_CITATION { "citationItems" : [ { "id" : "ITEM-1", "itemData" : { "DOI" : "10.5326/0400185", "ISBN" : "1547-3317 (Electronic)", "ISSN" : "1547-3317", "PMID" : "15131098", "abstract" : "Ten client-owned cats with calcium oxalate (CaOx) urolithiasis were evaluated to determine the effect of diet on urine CaOx saturation. Two dietary treatments were evaluated in each cat: the diet consumed just prior to urolith detection and a canned diet formulated to prevent CaOx uroliths. This study revealed that hypercalciuria is a consistent abnormality in cats with CaOx urolith formation. When urolith-forming cats consumed a diet formulated to prevent urolith formation, activity product ratios for CaOx (which estimate the degree to which urine is saturated with CaOx) were significantly lower. These results suggest that consumption of an appropriately formulated urolith-prevention diet will reduce recurrence of CaOx urolithiasis.", "author" : [ { "dropping-particle" : "", "family" : "Lulich", "given" : "Jody P", "non-dropping-particle" : "", "parse-names" : false, "suffix" : "" }, { "dropping-particle" : "", "family" : "Osborne", "given" : "Carl a", "non-dropping-particle" : "", "parse-names" : false, "suffix" : "" }, { "dropping-particle" : "", "family" : "Lekcharoensuk", "given" : "Chalermpol", "non-dropping-particle" : "", "parse-names" : false, "suffix" : "" }, { "dropping-particle" : "", "family" : "Kirk", "given" : "Claudia a", "non-dropping-particle" : "", "parse-names" : false, "suffix" : "" }, { "dropping-particle" : "", "family" : "Bartges", "given" : "Joseph W", "non-dropping-particle" : "", "parse-names" : false, "suffix" : "" } ], "container-title" : "Journal of the American Animal Hospital Association", "id" : "ITEM-1", "issue" : "3", "issued" : { "date-parts" : [ [ "2004" ] ] }, "page" : "185-191", "title" : "Effects of diet on urine composition of cats with calcium oxalate urolithiasis.", "type" : "article-journal", "volume" : "40" }, "uris" : [ "http://www.mendeley.com/documents/?uuid=70d76253-9ef3-4ac3-8069-6ead3fd47a47" ] } ], "mendeley" : { "formattedCitation" : "(LULICH et al., 2004)", "plainTextFormattedCitation" : "(LULICH et al., 2004)", "previouslyFormattedCitation" : "(LULICH et al., 2004)" }, "properties" : { "noteIndex" : 0 }, "schema" : "https://github.com/citation-style-language/schema/raw/master/csl-citation.json" }</w:instrText>
      </w:r>
      <w:r w:rsidR="00106425" w:rsidRPr="0033488D">
        <w:rPr>
          <w:rFonts w:ascii="Arial" w:hAnsi="Arial" w:cs="Arial"/>
          <w:sz w:val="22"/>
          <w:szCs w:val="22"/>
        </w:rPr>
        <w:fldChar w:fldCharType="separate"/>
      </w:r>
      <w:r w:rsidR="00A46B59" w:rsidRPr="0033488D">
        <w:rPr>
          <w:rFonts w:ascii="Arial" w:hAnsi="Arial" w:cs="Arial"/>
          <w:noProof/>
          <w:sz w:val="22"/>
          <w:szCs w:val="22"/>
        </w:rPr>
        <w:t>(LULICH et al., 2004)</w:t>
      </w:r>
      <w:r w:rsidR="00106425" w:rsidRPr="0033488D">
        <w:rPr>
          <w:rFonts w:ascii="Arial" w:hAnsi="Arial" w:cs="Arial"/>
          <w:sz w:val="22"/>
          <w:szCs w:val="22"/>
        </w:rPr>
        <w:fldChar w:fldCharType="end"/>
      </w:r>
      <w:r w:rsidR="006D7CFA" w:rsidRPr="0033488D">
        <w:rPr>
          <w:rFonts w:ascii="Arial" w:hAnsi="Arial" w:cs="Arial"/>
          <w:sz w:val="22"/>
          <w:szCs w:val="22"/>
        </w:rPr>
        <w:t xml:space="preserve">. </w:t>
      </w:r>
      <w:r w:rsidR="00BC56C8" w:rsidRPr="0033488D">
        <w:rPr>
          <w:rFonts w:ascii="Arial" w:hAnsi="Arial" w:cs="Arial"/>
          <w:sz w:val="22"/>
          <w:szCs w:val="22"/>
        </w:rPr>
        <w:t>Diante destes resultad</w:t>
      </w:r>
      <w:r w:rsidR="00311853" w:rsidRPr="0033488D">
        <w:rPr>
          <w:rFonts w:ascii="Arial" w:hAnsi="Arial" w:cs="Arial"/>
          <w:sz w:val="22"/>
          <w:szCs w:val="22"/>
        </w:rPr>
        <w:t xml:space="preserve">os, os autores concluíram que os felinos se beneficiaram com o uso da dieta </w:t>
      </w:r>
      <w:r w:rsidR="006D7CFA" w:rsidRPr="0033488D">
        <w:rPr>
          <w:rFonts w:ascii="Arial" w:hAnsi="Arial" w:cs="Arial"/>
          <w:sz w:val="22"/>
          <w:szCs w:val="22"/>
        </w:rPr>
        <w:t xml:space="preserve">de prescrição </w:t>
      </w:r>
      <w:r w:rsidR="00311853" w:rsidRPr="0033488D">
        <w:rPr>
          <w:rFonts w:ascii="Arial" w:hAnsi="Arial" w:cs="Arial"/>
          <w:sz w:val="22"/>
          <w:szCs w:val="22"/>
        </w:rPr>
        <w:t>para u</w:t>
      </w:r>
      <w:r w:rsidR="00C25873" w:rsidRPr="0033488D">
        <w:rPr>
          <w:rFonts w:ascii="Arial" w:hAnsi="Arial" w:cs="Arial"/>
          <w:sz w:val="22"/>
          <w:szCs w:val="22"/>
        </w:rPr>
        <w:t>rolitíase por exalato de cálcio. N</w:t>
      </w:r>
      <w:r w:rsidR="00311853" w:rsidRPr="0033488D">
        <w:rPr>
          <w:rFonts w:ascii="Arial" w:hAnsi="Arial" w:cs="Arial"/>
          <w:sz w:val="22"/>
          <w:szCs w:val="22"/>
        </w:rPr>
        <w:t xml:space="preserve">o entanto, </w:t>
      </w:r>
      <w:r w:rsidR="00D711D4" w:rsidRPr="0033488D">
        <w:rPr>
          <w:rFonts w:ascii="Arial" w:hAnsi="Arial" w:cs="Arial"/>
          <w:sz w:val="22"/>
          <w:szCs w:val="22"/>
        </w:rPr>
        <w:t xml:space="preserve">é possível questionar se </w:t>
      </w:r>
      <w:r w:rsidR="00E65142" w:rsidRPr="0033488D">
        <w:rPr>
          <w:rFonts w:ascii="Arial" w:hAnsi="Arial" w:cs="Arial"/>
          <w:sz w:val="22"/>
          <w:szCs w:val="22"/>
        </w:rPr>
        <w:t>a redução d</w:t>
      </w:r>
      <w:r w:rsidR="00311853" w:rsidRPr="0033488D">
        <w:rPr>
          <w:rFonts w:ascii="Arial" w:hAnsi="Arial" w:cs="Arial"/>
          <w:sz w:val="22"/>
          <w:szCs w:val="22"/>
        </w:rPr>
        <w:t xml:space="preserve">a saturação urinária deste sal </w:t>
      </w:r>
      <w:r w:rsidR="00E65142" w:rsidRPr="0033488D">
        <w:rPr>
          <w:rFonts w:ascii="Arial" w:hAnsi="Arial" w:cs="Arial"/>
          <w:sz w:val="22"/>
          <w:szCs w:val="22"/>
        </w:rPr>
        <w:t>nestes casos pode ter sido determinada</w:t>
      </w:r>
      <w:r w:rsidR="00311853" w:rsidRPr="0033488D">
        <w:rPr>
          <w:rFonts w:ascii="Arial" w:hAnsi="Arial" w:cs="Arial"/>
          <w:sz w:val="22"/>
          <w:szCs w:val="22"/>
        </w:rPr>
        <w:t xml:space="preserve"> </w:t>
      </w:r>
      <w:r w:rsidR="00C25873" w:rsidRPr="0033488D">
        <w:rPr>
          <w:rFonts w:ascii="Arial" w:hAnsi="Arial" w:cs="Arial"/>
          <w:sz w:val="22"/>
          <w:szCs w:val="22"/>
        </w:rPr>
        <w:t xml:space="preserve">principalmente </w:t>
      </w:r>
      <w:r w:rsidR="00311853" w:rsidRPr="0033488D">
        <w:rPr>
          <w:rFonts w:ascii="Arial" w:hAnsi="Arial" w:cs="Arial"/>
          <w:sz w:val="22"/>
          <w:szCs w:val="22"/>
        </w:rPr>
        <w:t xml:space="preserve">pelo fato de a referida dieta </w:t>
      </w:r>
      <w:r w:rsidR="00E65142" w:rsidRPr="0033488D">
        <w:rPr>
          <w:rFonts w:ascii="Arial" w:hAnsi="Arial" w:cs="Arial"/>
          <w:sz w:val="22"/>
          <w:szCs w:val="22"/>
        </w:rPr>
        <w:t xml:space="preserve">apresentar alto teor de umidade, </w:t>
      </w:r>
      <w:r w:rsidR="006D7CFA" w:rsidRPr="0033488D">
        <w:rPr>
          <w:rFonts w:ascii="Arial" w:hAnsi="Arial" w:cs="Arial"/>
          <w:sz w:val="22"/>
          <w:szCs w:val="22"/>
        </w:rPr>
        <w:t xml:space="preserve">em comparação à dieta seca. </w:t>
      </w:r>
    </w:p>
    <w:p w14:paraId="019AE444" w14:textId="77777777" w:rsidR="000F3009" w:rsidRPr="0033488D" w:rsidRDefault="002542A6" w:rsidP="0033488D">
      <w:pPr>
        <w:pStyle w:val="NormalWeb"/>
        <w:spacing w:before="0" w:beforeAutospacing="0" w:after="0" w:afterAutospacing="0" w:line="360" w:lineRule="auto"/>
        <w:ind w:firstLine="360"/>
        <w:contextualSpacing/>
        <w:jc w:val="both"/>
        <w:rPr>
          <w:rFonts w:ascii="Arial" w:hAnsi="Arial" w:cs="Arial"/>
          <w:bCs/>
          <w:color w:val="000000"/>
          <w:sz w:val="22"/>
          <w:szCs w:val="22"/>
        </w:rPr>
      </w:pPr>
      <w:r w:rsidRPr="0033488D">
        <w:rPr>
          <w:rFonts w:ascii="Arial" w:hAnsi="Arial" w:cs="Arial"/>
          <w:sz w:val="22"/>
          <w:szCs w:val="22"/>
        </w:rPr>
        <w:t xml:space="preserve">Desta forma, o manejo nutricional dos pacientes com </w:t>
      </w:r>
      <w:r w:rsidR="004B096D" w:rsidRPr="0033488D">
        <w:rPr>
          <w:rFonts w:ascii="Arial" w:hAnsi="Arial" w:cs="Arial"/>
          <w:sz w:val="22"/>
          <w:szCs w:val="22"/>
        </w:rPr>
        <w:t>urólitos formados</w:t>
      </w:r>
      <w:r w:rsidRPr="0033488D">
        <w:rPr>
          <w:rFonts w:ascii="Arial" w:hAnsi="Arial" w:cs="Arial"/>
          <w:sz w:val="22"/>
          <w:szCs w:val="22"/>
        </w:rPr>
        <w:t xml:space="preserve"> por oxalato de cálcio deve ser avaliado criteriosamente</w:t>
      </w:r>
      <w:r w:rsidR="00E07490" w:rsidRPr="0033488D">
        <w:rPr>
          <w:rFonts w:ascii="Arial" w:hAnsi="Arial" w:cs="Arial"/>
          <w:sz w:val="22"/>
          <w:szCs w:val="22"/>
        </w:rPr>
        <w:t xml:space="preserve">. </w:t>
      </w:r>
      <w:r w:rsidR="000F3009" w:rsidRPr="0033488D">
        <w:rPr>
          <w:rFonts w:ascii="Arial" w:hAnsi="Arial" w:cs="Arial"/>
          <w:sz w:val="22"/>
          <w:szCs w:val="22"/>
        </w:rPr>
        <w:t xml:space="preserve">Nos pacientes com nefrolitíase, por exemplo, a dieta é a </w:t>
      </w:r>
      <w:r w:rsidR="000F3009" w:rsidRPr="0033488D">
        <w:rPr>
          <w:rFonts w:ascii="Arial" w:hAnsi="Arial" w:cs="Arial"/>
          <w:bCs/>
          <w:color w:val="000000"/>
          <w:sz w:val="22"/>
          <w:szCs w:val="22"/>
        </w:rPr>
        <w:t>principal responsável pela formação dos cálculos de oxalato de cálcio em até 50% dos casos</w:t>
      </w:r>
      <w:r w:rsidR="00422E25" w:rsidRPr="0033488D">
        <w:rPr>
          <w:rFonts w:ascii="Arial" w:hAnsi="Arial" w:cs="Arial"/>
          <w:bCs/>
          <w:color w:val="000000"/>
          <w:sz w:val="22"/>
          <w:szCs w:val="22"/>
        </w:rPr>
        <w:t xml:space="preserve"> </w:t>
      </w:r>
      <w:r w:rsidR="00106425" w:rsidRPr="0033488D">
        <w:rPr>
          <w:rFonts w:ascii="Arial" w:hAnsi="Arial" w:cs="Arial"/>
          <w:bCs/>
          <w:color w:val="000000"/>
          <w:sz w:val="22"/>
          <w:szCs w:val="22"/>
        </w:rPr>
        <w:fldChar w:fldCharType="begin" w:fldLock="1"/>
      </w:r>
      <w:r w:rsidR="00422E25" w:rsidRPr="0033488D">
        <w:rPr>
          <w:rFonts w:ascii="Arial" w:hAnsi="Arial" w:cs="Arial"/>
          <w:bCs/>
          <w:color w:val="000000"/>
          <w:sz w:val="22"/>
          <w:szCs w:val="22"/>
        </w:rPr>
        <w:instrText>ADDIN CSL_CITATION { "citationItems" : [ { "id" : "ITEM-1", "itemData" : { "DOI" : "10.1038/ki.2013.41", "ISBN" : "0085-2538", "ISSN" : "1523-1755", "PMID" : "23728004", "abstract" : "Calcium oxalate (CaOx) is the most prevalent type of kidney stone. The amount of oxalate excreted in the urine is a major risk factor for CaOx stone formation. The study by Siener et al. makes a substantial contribution to our understanding of how Oxalobacter formigenes affects oxalate metabolism and excretion in humans and hence influences the risk of developing CaOx kidney stones.", "author" : [ { "dropping-particle" : "", "family" : "Ivanovski", "given" : "Ognen", "non-dropping-particle" : "", "parse-names" : false, "suffix" : "" }, { "dropping-particle" : "", "family" : "Dr\u00fceke", "given" : "Tilman B", "non-dropping-particle" : "", "parse-names" : false, "suffix" : "" } ], "container-title" : "Kidney international", "id" : "ITEM-1", "issue" : "6", "issued" : { "date-parts" : [ [ "2013" ] ] }, "page" : "998-1000", "title" : "A new era in the treatment of calcium oxalate stones?", "type" : "article-journal", "volume" : "83" }, "uris" : [ "http://www.mendeley.com/documents/?uuid=8dff8ccd-1b59-4096-9c05-46b065deeb12" ] } ], "mendeley" : { "formattedCitation" : "(IVANOVSKI; DR\u00dcEKE, 2013)", "plainTextFormattedCitation" : "(IVANOVSKI; DR\u00dcEKE, 2013)", "previouslyFormattedCitation" : "(IVANOVSKI; DR\u00dcEKE, 2013)" }, "properties" : { "noteIndex" : 0 }, "schema" : "https://github.com/citation-style-language/schema/raw/master/csl-citation.json" }</w:instrText>
      </w:r>
      <w:r w:rsidR="00106425" w:rsidRPr="0033488D">
        <w:rPr>
          <w:rFonts w:ascii="Arial" w:hAnsi="Arial" w:cs="Arial"/>
          <w:bCs/>
          <w:color w:val="000000"/>
          <w:sz w:val="22"/>
          <w:szCs w:val="22"/>
        </w:rPr>
        <w:fldChar w:fldCharType="separate"/>
      </w:r>
      <w:r w:rsidR="00422E25" w:rsidRPr="0033488D">
        <w:rPr>
          <w:rFonts w:ascii="Arial" w:hAnsi="Arial" w:cs="Arial"/>
          <w:bCs/>
          <w:noProof/>
          <w:color w:val="000000"/>
          <w:sz w:val="22"/>
          <w:szCs w:val="22"/>
        </w:rPr>
        <w:t>(IVANOVSKI; DRÜEKE, 2013)</w:t>
      </w:r>
      <w:r w:rsidR="00106425" w:rsidRPr="0033488D">
        <w:rPr>
          <w:rFonts w:ascii="Arial" w:hAnsi="Arial" w:cs="Arial"/>
          <w:bCs/>
          <w:color w:val="000000"/>
          <w:sz w:val="22"/>
          <w:szCs w:val="22"/>
        </w:rPr>
        <w:fldChar w:fldCharType="end"/>
      </w:r>
      <w:r w:rsidR="000F3009" w:rsidRPr="0033488D">
        <w:rPr>
          <w:rFonts w:ascii="Arial" w:hAnsi="Arial" w:cs="Arial"/>
          <w:bCs/>
          <w:color w:val="000000"/>
          <w:sz w:val="22"/>
          <w:szCs w:val="22"/>
        </w:rPr>
        <w:t>.</w:t>
      </w:r>
    </w:p>
    <w:p w14:paraId="2E33B51C" w14:textId="77777777" w:rsidR="0082778B" w:rsidRPr="0033488D" w:rsidRDefault="000F3009" w:rsidP="0033488D">
      <w:pPr>
        <w:pStyle w:val="NormalWeb"/>
        <w:spacing w:before="0" w:beforeAutospacing="0" w:after="0" w:afterAutospacing="0" w:line="360" w:lineRule="auto"/>
        <w:ind w:firstLine="360"/>
        <w:contextualSpacing/>
        <w:jc w:val="both"/>
        <w:rPr>
          <w:rFonts w:ascii="Arial" w:hAnsi="Arial" w:cs="Arial"/>
          <w:sz w:val="22"/>
          <w:szCs w:val="22"/>
        </w:rPr>
      </w:pPr>
      <w:r w:rsidRPr="0033488D">
        <w:rPr>
          <w:rFonts w:ascii="Arial" w:hAnsi="Arial" w:cs="Arial"/>
          <w:sz w:val="22"/>
          <w:szCs w:val="22"/>
        </w:rPr>
        <w:t xml:space="preserve">Ainda sobre estes pacientes, </w:t>
      </w:r>
      <w:r w:rsidR="002C3A8C" w:rsidRPr="0033488D">
        <w:rPr>
          <w:rFonts w:ascii="Arial" w:hAnsi="Arial" w:cs="Arial"/>
          <w:bCs/>
          <w:color w:val="000000"/>
          <w:sz w:val="22"/>
          <w:szCs w:val="22"/>
        </w:rPr>
        <w:t xml:space="preserve">embora </w:t>
      </w:r>
      <w:r w:rsidR="00D96FCB" w:rsidRPr="0033488D">
        <w:rPr>
          <w:rFonts w:ascii="Arial" w:hAnsi="Arial" w:cs="Arial"/>
          <w:bCs/>
          <w:color w:val="000000"/>
          <w:sz w:val="22"/>
          <w:szCs w:val="22"/>
        </w:rPr>
        <w:t xml:space="preserve">a </w:t>
      </w:r>
      <w:r w:rsidR="00B13619" w:rsidRPr="0033488D">
        <w:rPr>
          <w:rFonts w:ascii="Arial" w:hAnsi="Arial" w:cs="Arial"/>
          <w:bCs/>
          <w:color w:val="000000"/>
          <w:sz w:val="22"/>
          <w:szCs w:val="22"/>
        </w:rPr>
        <w:t>hipercalciúria</w:t>
      </w:r>
      <w:r w:rsidR="002C3A8C" w:rsidRPr="0033488D">
        <w:rPr>
          <w:rFonts w:ascii="Arial" w:hAnsi="Arial" w:cs="Arial"/>
          <w:bCs/>
          <w:color w:val="000000"/>
          <w:sz w:val="22"/>
          <w:szCs w:val="22"/>
        </w:rPr>
        <w:t xml:space="preserve"> desempenhe papel fundamental na patogênese da </w:t>
      </w:r>
      <w:r w:rsidRPr="0033488D">
        <w:rPr>
          <w:rFonts w:ascii="Arial" w:hAnsi="Arial" w:cs="Arial"/>
          <w:bCs/>
          <w:color w:val="000000"/>
          <w:sz w:val="22"/>
          <w:szCs w:val="22"/>
        </w:rPr>
        <w:t>nefro</w:t>
      </w:r>
      <w:r w:rsidR="002C3A8C" w:rsidRPr="0033488D">
        <w:rPr>
          <w:rFonts w:ascii="Arial" w:hAnsi="Arial" w:cs="Arial"/>
          <w:bCs/>
          <w:color w:val="000000"/>
          <w:sz w:val="22"/>
          <w:szCs w:val="22"/>
        </w:rPr>
        <w:t>litíase</w:t>
      </w:r>
      <w:r w:rsidR="007E4895" w:rsidRPr="0033488D">
        <w:rPr>
          <w:rFonts w:ascii="Arial" w:hAnsi="Arial" w:cs="Arial"/>
          <w:bCs/>
          <w:color w:val="000000"/>
          <w:sz w:val="22"/>
          <w:szCs w:val="22"/>
        </w:rPr>
        <w:t xml:space="preserve">, </w:t>
      </w:r>
      <w:r w:rsidR="002C3A8C" w:rsidRPr="0033488D">
        <w:rPr>
          <w:rFonts w:ascii="Arial" w:hAnsi="Arial" w:cs="Arial"/>
          <w:bCs/>
          <w:color w:val="000000"/>
          <w:sz w:val="22"/>
          <w:szCs w:val="22"/>
        </w:rPr>
        <w:t xml:space="preserve">o consumo de dietas restritas </w:t>
      </w:r>
      <w:r w:rsidRPr="0033488D">
        <w:rPr>
          <w:rFonts w:ascii="Arial" w:hAnsi="Arial" w:cs="Arial"/>
          <w:bCs/>
          <w:color w:val="000000"/>
          <w:sz w:val="22"/>
          <w:szCs w:val="22"/>
        </w:rPr>
        <w:t>em cálcio</w:t>
      </w:r>
      <w:r w:rsidR="00F84B1D" w:rsidRPr="0033488D">
        <w:rPr>
          <w:rFonts w:ascii="Arial" w:hAnsi="Arial" w:cs="Arial"/>
          <w:bCs/>
          <w:color w:val="000000"/>
          <w:sz w:val="22"/>
          <w:szCs w:val="22"/>
        </w:rPr>
        <w:t xml:space="preserve">, com o intuito de </w:t>
      </w:r>
      <w:r w:rsidR="007E4895" w:rsidRPr="0033488D">
        <w:rPr>
          <w:rFonts w:ascii="Arial" w:hAnsi="Arial" w:cs="Arial"/>
          <w:bCs/>
          <w:color w:val="000000"/>
          <w:sz w:val="22"/>
          <w:szCs w:val="22"/>
        </w:rPr>
        <w:t>evitar</w:t>
      </w:r>
      <w:r w:rsidR="00F84B1D" w:rsidRPr="0033488D">
        <w:rPr>
          <w:rFonts w:ascii="Arial" w:hAnsi="Arial" w:cs="Arial"/>
          <w:bCs/>
          <w:color w:val="000000"/>
          <w:sz w:val="22"/>
          <w:szCs w:val="22"/>
        </w:rPr>
        <w:t xml:space="preserve"> </w:t>
      </w:r>
      <w:r w:rsidRPr="0033488D">
        <w:rPr>
          <w:rFonts w:ascii="Arial" w:hAnsi="Arial" w:cs="Arial"/>
          <w:bCs/>
          <w:color w:val="000000"/>
          <w:sz w:val="22"/>
          <w:szCs w:val="22"/>
        </w:rPr>
        <w:t xml:space="preserve">o aumento da excreção urinária deste mineral, </w:t>
      </w:r>
      <w:r w:rsidR="007E4895" w:rsidRPr="0033488D">
        <w:rPr>
          <w:rFonts w:ascii="Arial" w:hAnsi="Arial" w:cs="Arial"/>
          <w:bCs/>
          <w:color w:val="000000"/>
          <w:sz w:val="22"/>
          <w:szCs w:val="22"/>
        </w:rPr>
        <w:t>é contraindicado</w:t>
      </w:r>
      <w:r w:rsidR="00422E25" w:rsidRPr="0033488D">
        <w:rPr>
          <w:rFonts w:ascii="Arial" w:hAnsi="Arial" w:cs="Arial"/>
          <w:bCs/>
          <w:color w:val="000000"/>
          <w:sz w:val="22"/>
          <w:szCs w:val="22"/>
        </w:rPr>
        <w:t xml:space="preserve"> </w:t>
      </w:r>
      <w:r w:rsidR="00106425" w:rsidRPr="0033488D">
        <w:rPr>
          <w:rFonts w:ascii="Arial" w:hAnsi="Arial" w:cs="Arial"/>
          <w:bCs/>
          <w:color w:val="000000"/>
          <w:sz w:val="22"/>
          <w:szCs w:val="22"/>
        </w:rPr>
        <w:fldChar w:fldCharType="begin" w:fldLock="1"/>
      </w:r>
      <w:r w:rsidR="00422E25" w:rsidRPr="0033488D">
        <w:rPr>
          <w:rFonts w:ascii="Arial" w:hAnsi="Arial" w:cs="Arial"/>
          <w:bCs/>
          <w:color w:val="000000"/>
          <w:sz w:val="22"/>
          <w:szCs w:val="22"/>
        </w:rPr>
        <w:instrText>ADDIN CSL_CITATION { "citationItems" : [ { "id" : "ITEM-1", "itemData" : { "DOI" : "10.1016/j.jfms.2011.07.018", "ISBN" : "1098612X (ISSN)", "ISSN" : "1098612X", "PMID" : "21872792", "abstract" : "Practical relevance: Calcium oxalate (CaOx) containing stones are among the most common of the urinary tract stones identified in cats. Risk factors: Risk factors for CaOx stone formation include such things as breed, gender and diet; stress and obesity have also been hypothesized to be risk factors for this disease. Management approach: A tailored, individual management strategy for preventing CaOx stone recurrence is important and should include addressing the diet, environment and any other comorbid conditions present. Increasing the cat's moisture intake is one of the key mechanisms for preventing recurrence. Clinical challenges: CaOx ureterolithiasis has emerged as a difficult and sometimes life-threatening problem for cats. In those cats where stones are found incidentally, periodic monitoring may be required to assess for disease progression. Interventional procedures such as ureteral stent placements are now increasingly being performed for recurrent cases or those with larger stone burdens. Periodic radiographs for more severe cases and frequent client communication can help ensure successful outcomes for cats with lower and upper CaOx stone disease. Evidence base: Limited evidence-based studies are published regarding management of feline upper and lower urinary tract CaOx stone disease, making this a difficult condition to manage in some cats. Studies designed to evaluate the relationship to dietary modifications, medical management, stress, obesity and surgical techniques are warranted in cats with upper and lower urinary tract CaOx stones. ?? 2011 .", "author" : [ { "dropping-particle" : "", "family" : "Palm", "given" : "Carrie A.", "non-dropping-particle" : "", "parse-names" : false, "suffix" : "" }, { "dropping-particle" : "", "family" : "Westropp", "given" : "Jodi L.", "non-dropping-particle" : "", "parse-names" : false, "suffix" : "" } ], "container-title" : "Journal of Feline Medicine and Surgery", "id" : "ITEM-1", "issue" : "9", "issued" : { "date-parts" : [ [ "2011" ] ] }, "page" : "651-660", "publisher" : "Elsevier", "title" : "Cats and calcium oxalate. Strategies for managing lower and upper tract stone disease", "type" : "article-journal", "volume" : "13" }, "uris" : [ "http://www.mendeley.com/documents/?uuid=86e717f7-e484-4dea-afae-31ea636e8fa5" ] }, { "id" : "ITEM-2", "itemData" : { "DOI" : "10.1017/s0954422410000351", "ISBN" : "09544224 (ISSN)", "ISSN" : "0954-4224", "PMID" : "21338551", "abstract" : "The prevalence of calcium oxalate (CaOx) uroliths detected in cats with lower urinary tract disease has shown a sharp increase over the last decades with a concomitant reciprocal decrease in the occurrence of struvite (magnesium ammonium phosphate) uroliths. CaOx stone-preventative diets are available nowadays, but seem to be marginally effective, as CaOx urolith recurrence occurs in patients fed these diets. In order to improve the preventative measures against CaOx urolithiasis, it is important to understand its aetiopathogenesis. The main research focus in CaOx formation in cats has been on the role of Ca, whereas little research effort has been directed towards the role and origin of urinary oxalates. As in man, the exogenous origin of urinary oxalates in cats is thought to be of minor importance, although the precise contribution of dietary oxalates remains unclear. The generally accepted dietary risk factors for CaOx urolithiasis in cats are discussed and a model for the biosynthetic pathways of oxalate in feline liver is provided. Alanine:glyoxylate aminotransferase 1 (AGT1) in endogenous oxalate metabolism is a liver-specific enzyme targeted in the mitochondria in cats, and allows for efficient conversion of glyoxylate to glycine when fed a carnivorous diet. The low peroxisomal activity of AGT1 in cat liver is compatible with the view that felids utilised a low-carbohydrate diet throughout evolution. Future research should focus on understanding de novo biosynthesis of oxalate in cats and their adaptation(s) in oxalate metabolism, and on dietary oxalate intake and absorption by cats. \u00a9 The Authors 2011.", "author" : [ { "dropping-particle" : "", "family" : "Dijcker", "given" : "J C", "non-dropping-particle" : "", "parse-names" : false, "suffix" : "" }, { "dropping-particle" : "", "family" : "Plantinga", "given" : "E A", "non-dropping-particle" : "", "parse-names" : false, "suffix" : "" }, { "dropping-particle" : "", "family" : "Baal", "given" : "J", "non-dropping-particle" : "Van", "parse-names" : false, "suffix" : "" }, { "dropping-particle" : "", "family" : "Hendriks", "given" : "W H", "non-dropping-particle" : "", "parse-names" : false, "suffix" : "" } ], "container-title" : "Nutrition Research Reviews", "id" : "ITEM-2", "issue" : "1", "issued" : { "date-parts" : [ [ "2011" ] ] }, "page" : "96-110", "title" : "Influence of nutrition on feline calcium oxalate urolithiasis with emphasis on endogenous oxalate synthesis", "type" : "article-journal", "volume" : "24" }, "uris" : [ "http://www.mendeley.com/documents/?uuid=2d452b21-5774-47fd-b500-96d4a42ec46f" ] } ], "mendeley" : { "formattedCitation" : "(DIJCKER et al., 2011; PALM; WESTROPP, 2011)", "plainTextFormattedCitation" : "(DIJCKER et al., 2011; PALM; WESTROPP, 2011)", "previouslyFormattedCitation" : "(DIJCKER et al., 2011; PALM; WESTROPP, 2011)" }, "properties" : { "noteIndex" : 0 }, "schema" : "https://github.com/citation-style-language/schema/raw/master/csl-citation.json" }</w:instrText>
      </w:r>
      <w:r w:rsidR="00106425" w:rsidRPr="0033488D">
        <w:rPr>
          <w:rFonts w:ascii="Arial" w:hAnsi="Arial" w:cs="Arial"/>
          <w:bCs/>
          <w:color w:val="000000"/>
          <w:sz w:val="22"/>
          <w:szCs w:val="22"/>
        </w:rPr>
        <w:fldChar w:fldCharType="separate"/>
      </w:r>
      <w:r w:rsidR="00422E25" w:rsidRPr="0033488D">
        <w:rPr>
          <w:rFonts w:ascii="Arial" w:hAnsi="Arial" w:cs="Arial"/>
          <w:bCs/>
          <w:noProof/>
          <w:color w:val="000000"/>
          <w:sz w:val="22"/>
          <w:szCs w:val="22"/>
        </w:rPr>
        <w:t>(DIJCKER et al., 2011; PALM; WESTROPP, 2011)</w:t>
      </w:r>
      <w:r w:rsidR="00106425" w:rsidRPr="0033488D">
        <w:rPr>
          <w:rFonts w:ascii="Arial" w:hAnsi="Arial" w:cs="Arial"/>
          <w:bCs/>
          <w:color w:val="000000"/>
          <w:sz w:val="22"/>
          <w:szCs w:val="22"/>
        </w:rPr>
        <w:fldChar w:fldCharType="end"/>
      </w:r>
      <w:r w:rsidR="007E4895" w:rsidRPr="0033488D">
        <w:rPr>
          <w:rFonts w:ascii="Arial" w:hAnsi="Arial" w:cs="Arial"/>
          <w:bCs/>
          <w:color w:val="000000"/>
          <w:sz w:val="22"/>
          <w:szCs w:val="22"/>
        </w:rPr>
        <w:t xml:space="preserve">. </w:t>
      </w:r>
    </w:p>
    <w:p w14:paraId="10B7B3B1" w14:textId="77777777" w:rsidR="00534735" w:rsidRPr="0033488D" w:rsidRDefault="00B13619" w:rsidP="0033488D">
      <w:pPr>
        <w:pStyle w:val="NormalWeb"/>
        <w:spacing w:before="0" w:beforeAutospacing="0" w:after="0" w:afterAutospacing="0" w:line="360" w:lineRule="auto"/>
        <w:ind w:firstLine="360"/>
        <w:contextualSpacing/>
        <w:jc w:val="both"/>
        <w:rPr>
          <w:rFonts w:ascii="Arial" w:hAnsi="Arial" w:cs="Arial"/>
          <w:bCs/>
          <w:color w:val="000000"/>
          <w:sz w:val="22"/>
          <w:szCs w:val="22"/>
        </w:rPr>
      </w:pPr>
      <w:r w:rsidRPr="0033488D">
        <w:rPr>
          <w:rFonts w:ascii="Arial" w:hAnsi="Arial" w:cs="Arial"/>
          <w:bCs/>
          <w:color w:val="000000"/>
          <w:sz w:val="22"/>
          <w:szCs w:val="22"/>
        </w:rPr>
        <w:t>O</w:t>
      </w:r>
      <w:r w:rsidR="009474F3" w:rsidRPr="0033488D">
        <w:rPr>
          <w:rFonts w:ascii="Arial" w:hAnsi="Arial" w:cs="Arial"/>
          <w:bCs/>
          <w:color w:val="000000"/>
          <w:sz w:val="22"/>
          <w:szCs w:val="22"/>
        </w:rPr>
        <w:t xml:space="preserve"> cálcio, quando ingerido, forma sais insolúveis ao se ligar ao oxalato, e como consequência, a absorção intestinal deste último é prej</w:t>
      </w:r>
      <w:r w:rsidR="00C81C37" w:rsidRPr="0033488D">
        <w:rPr>
          <w:rFonts w:ascii="Arial" w:hAnsi="Arial" w:cs="Arial"/>
          <w:bCs/>
          <w:color w:val="000000"/>
          <w:sz w:val="22"/>
          <w:szCs w:val="22"/>
        </w:rPr>
        <w:t>udicada, sendo poste</w:t>
      </w:r>
      <w:r w:rsidR="009A614C" w:rsidRPr="0033488D">
        <w:rPr>
          <w:rFonts w:ascii="Arial" w:hAnsi="Arial" w:cs="Arial"/>
          <w:bCs/>
          <w:color w:val="000000"/>
          <w:sz w:val="22"/>
          <w:szCs w:val="22"/>
        </w:rPr>
        <w:t>rior</w:t>
      </w:r>
      <w:r w:rsidR="00C81C37" w:rsidRPr="0033488D">
        <w:rPr>
          <w:rFonts w:ascii="Arial" w:hAnsi="Arial" w:cs="Arial"/>
          <w:bCs/>
          <w:color w:val="000000"/>
          <w:sz w:val="22"/>
          <w:szCs w:val="22"/>
        </w:rPr>
        <w:t xml:space="preserve">mente </w:t>
      </w:r>
      <w:r w:rsidR="009474F3" w:rsidRPr="0033488D">
        <w:rPr>
          <w:rFonts w:ascii="Arial" w:hAnsi="Arial" w:cs="Arial"/>
          <w:bCs/>
          <w:color w:val="000000"/>
          <w:sz w:val="22"/>
          <w:szCs w:val="22"/>
        </w:rPr>
        <w:t xml:space="preserve">eliminado </w:t>
      </w:r>
      <w:r w:rsidR="00C81C37" w:rsidRPr="0033488D">
        <w:rPr>
          <w:rFonts w:ascii="Arial" w:hAnsi="Arial" w:cs="Arial"/>
          <w:bCs/>
          <w:color w:val="000000"/>
          <w:sz w:val="22"/>
          <w:szCs w:val="22"/>
        </w:rPr>
        <w:t xml:space="preserve">nas </w:t>
      </w:r>
      <w:r w:rsidR="009474F3" w:rsidRPr="0033488D">
        <w:rPr>
          <w:rFonts w:ascii="Arial" w:hAnsi="Arial" w:cs="Arial"/>
          <w:bCs/>
          <w:color w:val="000000"/>
          <w:sz w:val="22"/>
          <w:szCs w:val="22"/>
        </w:rPr>
        <w:t xml:space="preserve">fezes. Do contrário, isto é, quando há </w:t>
      </w:r>
      <w:r w:rsidR="003B6173" w:rsidRPr="0033488D">
        <w:rPr>
          <w:rFonts w:ascii="Arial" w:hAnsi="Arial" w:cs="Arial"/>
          <w:bCs/>
          <w:color w:val="000000"/>
          <w:sz w:val="22"/>
          <w:szCs w:val="22"/>
        </w:rPr>
        <w:t xml:space="preserve">menor </w:t>
      </w:r>
      <w:r w:rsidR="00CC7BA5" w:rsidRPr="0033488D">
        <w:rPr>
          <w:rFonts w:ascii="Arial" w:hAnsi="Arial" w:cs="Arial"/>
          <w:bCs/>
          <w:color w:val="000000"/>
          <w:sz w:val="22"/>
          <w:szCs w:val="22"/>
        </w:rPr>
        <w:t>bio</w:t>
      </w:r>
      <w:r w:rsidR="003B6173" w:rsidRPr="0033488D">
        <w:rPr>
          <w:rFonts w:ascii="Arial" w:hAnsi="Arial" w:cs="Arial"/>
          <w:bCs/>
          <w:color w:val="000000"/>
          <w:sz w:val="22"/>
          <w:szCs w:val="22"/>
        </w:rPr>
        <w:t xml:space="preserve">disponibilidade </w:t>
      </w:r>
      <w:r w:rsidR="008C3C4B" w:rsidRPr="0033488D">
        <w:rPr>
          <w:rFonts w:ascii="Arial" w:hAnsi="Arial" w:cs="Arial"/>
          <w:bCs/>
          <w:color w:val="000000"/>
          <w:sz w:val="22"/>
          <w:szCs w:val="22"/>
        </w:rPr>
        <w:t>do cálcio</w:t>
      </w:r>
      <w:r w:rsidR="003B6173" w:rsidRPr="0033488D">
        <w:rPr>
          <w:rFonts w:ascii="Arial" w:hAnsi="Arial" w:cs="Arial"/>
          <w:bCs/>
          <w:color w:val="000000"/>
          <w:sz w:val="22"/>
          <w:szCs w:val="22"/>
        </w:rPr>
        <w:t xml:space="preserve"> no lúmen intestinal, o oxalato</w:t>
      </w:r>
      <w:r w:rsidR="008C3C4B" w:rsidRPr="0033488D">
        <w:rPr>
          <w:rFonts w:ascii="Arial" w:hAnsi="Arial" w:cs="Arial"/>
          <w:bCs/>
          <w:color w:val="000000"/>
          <w:sz w:val="22"/>
          <w:szCs w:val="22"/>
        </w:rPr>
        <w:t xml:space="preserve"> pode ser mais facilmente absorvido</w:t>
      </w:r>
      <w:r w:rsidR="00C52031" w:rsidRPr="0033488D">
        <w:rPr>
          <w:rFonts w:ascii="Arial" w:hAnsi="Arial" w:cs="Arial"/>
          <w:bCs/>
          <w:color w:val="000000"/>
          <w:sz w:val="22"/>
          <w:szCs w:val="22"/>
        </w:rPr>
        <w:t>, o que pode resultar</w:t>
      </w:r>
      <w:r w:rsidR="00CC7BA5" w:rsidRPr="0033488D">
        <w:rPr>
          <w:rFonts w:ascii="Arial" w:hAnsi="Arial" w:cs="Arial"/>
          <w:bCs/>
          <w:color w:val="000000"/>
          <w:sz w:val="22"/>
          <w:szCs w:val="22"/>
        </w:rPr>
        <w:t>, por sua vez,</w:t>
      </w:r>
      <w:r w:rsidR="00C52031" w:rsidRPr="0033488D">
        <w:rPr>
          <w:rFonts w:ascii="Arial" w:hAnsi="Arial" w:cs="Arial"/>
          <w:bCs/>
          <w:color w:val="000000"/>
          <w:sz w:val="22"/>
          <w:szCs w:val="22"/>
        </w:rPr>
        <w:t xml:space="preserve"> em hiperoxalú</w:t>
      </w:r>
      <w:r w:rsidR="00D73701" w:rsidRPr="0033488D">
        <w:rPr>
          <w:rFonts w:ascii="Arial" w:hAnsi="Arial" w:cs="Arial"/>
          <w:bCs/>
          <w:color w:val="000000"/>
          <w:sz w:val="22"/>
          <w:szCs w:val="22"/>
        </w:rPr>
        <w:t xml:space="preserve">ria, a qual também constitui </w:t>
      </w:r>
      <w:r w:rsidR="00182AF1" w:rsidRPr="0033488D">
        <w:rPr>
          <w:rFonts w:ascii="Arial" w:hAnsi="Arial" w:cs="Arial"/>
          <w:bCs/>
          <w:color w:val="000000"/>
          <w:sz w:val="22"/>
          <w:szCs w:val="22"/>
        </w:rPr>
        <w:t xml:space="preserve">um dos </w:t>
      </w:r>
      <w:r w:rsidR="00D73701" w:rsidRPr="0033488D">
        <w:rPr>
          <w:rFonts w:ascii="Arial" w:hAnsi="Arial" w:cs="Arial"/>
          <w:bCs/>
          <w:color w:val="000000"/>
          <w:sz w:val="22"/>
          <w:szCs w:val="22"/>
        </w:rPr>
        <w:t>fator</w:t>
      </w:r>
      <w:r w:rsidR="00182AF1" w:rsidRPr="0033488D">
        <w:rPr>
          <w:rFonts w:ascii="Arial" w:hAnsi="Arial" w:cs="Arial"/>
          <w:bCs/>
          <w:color w:val="000000"/>
          <w:sz w:val="22"/>
          <w:szCs w:val="22"/>
        </w:rPr>
        <w:t>es</w:t>
      </w:r>
      <w:r w:rsidR="00D73701" w:rsidRPr="0033488D">
        <w:rPr>
          <w:rFonts w:ascii="Arial" w:hAnsi="Arial" w:cs="Arial"/>
          <w:bCs/>
          <w:color w:val="000000"/>
          <w:sz w:val="22"/>
          <w:szCs w:val="22"/>
        </w:rPr>
        <w:t xml:space="preserve"> de risco para o desenvolvimento da litíase por oxalato de cálcio</w:t>
      </w:r>
      <w:r w:rsidR="00422E25" w:rsidRPr="0033488D">
        <w:rPr>
          <w:rFonts w:ascii="Arial" w:hAnsi="Arial" w:cs="Arial"/>
          <w:bCs/>
          <w:color w:val="000000"/>
          <w:sz w:val="22"/>
          <w:szCs w:val="22"/>
        </w:rPr>
        <w:t xml:space="preserve"> </w:t>
      </w:r>
      <w:r w:rsidR="00106425" w:rsidRPr="0033488D">
        <w:rPr>
          <w:rFonts w:ascii="Arial" w:hAnsi="Arial" w:cs="Arial"/>
          <w:bCs/>
          <w:color w:val="000000"/>
          <w:sz w:val="22"/>
          <w:szCs w:val="22"/>
        </w:rPr>
        <w:fldChar w:fldCharType="begin" w:fldLock="1"/>
      </w:r>
      <w:r w:rsidR="00422E25" w:rsidRPr="0033488D">
        <w:rPr>
          <w:rFonts w:ascii="Arial" w:hAnsi="Arial" w:cs="Arial"/>
          <w:bCs/>
          <w:color w:val="000000"/>
          <w:sz w:val="22"/>
          <w:szCs w:val="22"/>
        </w:rPr>
        <w:instrText>ADDIN CSL_CITATION { "citationItems" : [ { "id" : "ITEM-1", "itemData" : { "DOI" : "10.1681/ASN.2007020219", "ISSN" : "1046-6673", "author" : [ { "dropping-particle" : "", "family" : "Taylor", "given" : "E. N.", "non-dropping-particle" : "", "parse-names" : false, "suffix" : "" }, { "dropping-particle" : "", "family" : "Curhan", "given" : "G. C.", "non-dropping-particle" : "", "parse-names" : false, "suffix" : "" } ], "container-title" : "Journal of the American Society of Nephrology", "id" : "ITEM-1", "issue" : "7", "issued" : { "date-parts" : [ [ "2007" ] ] }, "page" : "2198-2204", "title" : "Oxalate Intake and the Risk for Nephrolithiasis", "type" : "article-journal", "volume" : "18" }, "uris" : [ "http://www.mendeley.com/documents/?uuid=ab4db6f3-0618-4c78-856b-cf606a5ff01c" ] } ], "mendeley" : { "formattedCitation" : "(TAYLOR; CURHAN, 2007)", "plainTextFormattedCitation" : "(TAYLOR; CURHAN, 2007)", "previouslyFormattedCitation" : "(TAYLOR; CURHAN, 2007)" }, "properties" : { "noteIndex" : 0 }, "schema" : "https://github.com/citation-style-language/schema/raw/master/csl-citation.json" }</w:instrText>
      </w:r>
      <w:r w:rsidR="00106425" w:rsidRPr="0033488D">
        <w:rPr>
          <w:rFonts w:ascii="Arial" w:hAnsi="Arial" w:cs="Arial"/>
          <w:bCs/>
          <w:color w:val="000000"/>
          <w:sz w:val="22"/>
          <w:szCs w:val="22"/>
        </w:rPr>
        <w:fldChar w:fldCharType="separate"/>
      </w:r>
      <w:r w:rsidR="00422E25" w:rsidRPr="0033488D">
        <w:rPr>
          <w:rFonts w:ascii="Arial" w:hAnsi="Arial" w:cs="Arial"/>
          <w:bCs/>
          <w:noProof/>
          <w:color w:val="000000"/>
          <w:sz w:val="22"/>
          <w:szCs w:val="22"/>
        </w:rPr>
        <w:t>(TAYLOR; CURHAN, 2007)</w:t>
      </w:r>
      <w:r w:rsidR="00106425" w:rsidRPr="0033488D">
        <w:rPr>
          <w:rFonts w:ascii="Arial" w:hAnsi="Arial" w:cs="Arial"/>
          <w:bCs/>
          <w:color w:val="000000"/>
          <w:sz w:val="22"/>
          <w:szCs w:val="22"/>
        </w:rPr>
        <w:fldChar w:fldCharType="end"/>
      </w:r>
      <w:r w:rsidR="00D73701" w:rsidRPr="0033488D">
        <w:rPr>
          <w:rFonts w:ascii="Arial" w:hAnsi="Arial" w:cs="Arial"/>
          <w:bCs/>
          <w:color w:val="000000"/>
          <w:sz w:val="22"/>
          <w:szCs w:val="22"/>
        </w:rPr>
        <w:t>.</w:t>
      </w:r>
    </w:p>
    <w:p w14:paraId="727534F9" w14:textId="77777777" w:rsidR="00F40E7D" w:rsidRPr="0033488D" w:rsidRDefault="00E52553" w:rsidP="0033488D">
      <w:pPr>
        <w:pStyle w:val="NormalWeb"/>
        <w:spacing w:before="0" w:beforeAutospacing="0" w:after="0" w:afterAutospacing="0" w:line="360" w:lineRule="auto"/>
        <w:ind w:firstLine="360"/>
        <w:contextualSpacing/>
        <w:jc w:val="both"/>
        <w:rPr>
          <w:rFonts w:ascii="Arial" w:hAnsi="Arial" w:cs="Arial"/>
          <w:bCs/>
          <w:color w:val="000000"/>
          <w:sz w:val="22"/>
          <w:szCs w:val="22"/>
        </w:rPr>
      </w:pPr>
      <w:r w:rsidRPr="0033488D">
        <w:rPr>
          <w:rFonts w:ascii="Arial" w:hAnsi="Arial" w:cs="Arial"/>
          <w:bCs/>
          <w:color w:val="000000"/>
          <w:sz w:val="22"/>
          <w:szCs w:val="22"/>
        </w:rPr>
        <w:lastRenderedPageBreak/>
        <w:t>E</w:t>
      </w:r>
      <w:r w:rsidR="00872057">
        <w:rPr>
          <w:rFonts w:ascii="Arial" w:hAnsi="Arial" w:cs="Arial"/>
          <w:bCs/>
          <w:color w:val="000000"/>
          <w:sz w:val="22"/>
          <w:szCs w:val="22"/>
        </w:rPr>
        <w:t>m e</w:t>
      </w:r>
      <w:r w:rsidRPr="0033488D">
        <w:rPr>
          <w:rFonts w:ascii="Arial" w:hAnsi="Arial" w:cs="Arial"/>
          <w:bCs/>
          <w:color w:val="000000"/>
          <w:sz w:val="22"/>
          <w:szCs w:val="22"/>
        </w:rPr>
        <w:t xml:space="preserve">studos realizados </w:t>
      </w:r>
      <w:r w:rsidR="008A4F77" w:rsidRPr="0033488D">
        <w:rPr>
          <w:rFonts w:ascii="Arial" w:hAnsi="Arial" w:cs="Arial"/>
          <w:bCs/>
          <w:color w:val="000000"/>
          <w:sz w:val="22"/>
          <w:szCs w:val="22"/>
        </w:rPr>
        <w:t>em</w:t>
      </w:r>
      <w:r w:rsidRPr="0033488D">
        <w:rPr>
          <w:rFonts w:ascii="Arial" w:hAnsi="Arial" w:cs="Arial"/>
          <w:bCs/>
          <w:color w:val="000000"/>
          <w:sz w:val="22"/>
          <w:szCs w:val="22"/>
        </w:rPr>
        <w:t xml:space="preserve"> cães saudáveis </w:t>
      </w:r>
      <w:r w:rsidR="00952A64">
        <w:rPr>
          <w:rFonts w:ascii="Arial" w:hAnsi="Arial" w:cs="Arial"/>
          <w:bCs/>
          <w:color w:val="000000"/>
          <w:sz w:val="22"/>
          <w:szCs w:val="22"/>
        </w:rPr>
        <w:t>verificou-se</w:t>
      </w:r>
      <w:r w:rsidR="00872057" w:rsidRPr="0033488D">
        <w:rPr>
          <w:rFonts w:ascii="Arial" w:hAnsi="Arial" w:cs="Arial"/>
          <w:bCs/>
          <w:color w:val="000000"/>
          <w:sz w:val="22"/>
          <w:szCs w:val="22"/>
        </w:rPr>
        <w:t xml:space="preserve"> </w:t>
      </w:r>
      <w:r w:rsidRPr="0033488D">
        <w:rPr>
          <w:rFonts w:ascii="Arial" w:hAnsi="Arial" w:cs="Arial"/>
          <w:bCs/>
          <w:color w:val="000000"/>
          <w:sz w:val="22"/>
          <w:szCs w:val="22"/>
        </w:rPr>
        <w:t>que</w:t>
      </w:r>
      <w:r w:rsidR="002629D8" w:rsidRPr="0033488D">
        <w:rPr>
          <w:rFonts w:ascii="Arial" w:hAnsi="Arial" w:cs="Arial"/>
          <w:bCs/>
          <w:color w:val="000000"/>
          <w:sz w:val="22"/>
          <w:szCs w:val="22"/>
        </w:rPr>
        <w:t xml:space="preserve"> </w:t>
      </w:r>
      <w:r w:rsidR="0018416E">
        <w:rPr>
          <w:rFonts w:ascii="Arial" w:hAnsi="Arial" w:cs="Arial"/>
          <w:bCs/>
          <w:color w:val="000000"/>
          <w:sz w:val="22"/>
          <w:szCs w:val="22"/>
        </w:rPr>
        <w:t>a</w:t>
      </w:r>
      <w:r w:rsidRPr="0033488D">
        <w:rPr>
          <w:rFonts w:ascii="Arial" w:hAnsi="Arial" w:cs="Arial"/>
          <w:bCs/>
          <w:color w:val="000000"/>
          <w:sz w:val="22"/>
          <w:szCs w:val="22"/>
        </w:rPr>
        <w:t xml:space="preserve"> </w:t>
      </w:r>
      <w:r w:rsidR="00B13619" w:rsidRPr="0033488D">
        <w:rPr>
          <w:rFonts w:ascii="Arial" w:hAnsi="Arial" w:cs="Arial"/>
          <w:bCs/>
          <w:color w:val="000000"/>
          <w:sz w:val="22"/>
          <w:szCs w:val="22"/>
        </w:rPr>
        <w:t>hiperoxalúria</w:t>
      </w:r>
      <w:r w:rsidR="008A4F77" w:rsidRPr="0033488D">
        <w:rPr>
          <w:rFonts w:ascii="Arial" w:hAnsi="Arial" w:cs="Arial"/>
          <w:bCs/>
          <w:color w:val="000000"/>
          <w:sz w:val="22"/>
          <w:szCs w:val="22"/>
        </w:rPr>
        <w:t xml:space="preserve"> </w:t>
      </w:r>
      <w:r w:rsidR="0018416E">
        <w:rPr>
          <w:rFonts w:ascii="Arial" w:hAnsi="Arial" w:cs="Arial"/>
          <w:bCs/>
          <w:color w:val="000000"/>
          <w:sz w:val="22"/>
          <w:szCs w:val="22"/>
        </w:rPr>
        <w:t xml:space="preserve">estava presente </w:t>
      </w:r>
      <w:r w:rsidR="005A2BAC" w:rsidRPr="0033488D">
        <w:rPr>
          <w:rFonts w:ascii="Arial" w:hAnsi="Arial" w:cs="Arial"/>
          <w:bCs/>
          <w:color w:val="000000"/>
          <w:sz w:val="22"/>
          <w:szCs w:val="22"/>
        </w:rPr>
        <w:t>em associação</w:t>
      </w:r>
      <w:r w:rsidR="002629D8" w:rsidRPr="0033488D">
        <w:rPr>
          <w:rFonts w:ascii="Arial" w:hAnsi="Arial" w:cs="Arial"/>
          <w:bCs/>
          <w:color w:val="000000"/>
          <w:sz w:val="22"/>
          <w:szCs w:val="22"/>
        </w:rPr>
        <w:t xml:space="preserve"> </w:t>
      </w:r>
      <w:r w:rsidR="00163591" w:rsidRPr="0033488D">
        <w:rPr>
          <w:rFonts w:ascii="Arial" w:hAnsi="Arial" w:cs="Arial"/>
          <w:bCs/>
          <w:color w:val="000000"/>
          <w:sz w:val="22"/>
          <w:szCs w:val="22"/>
        </w:rPr>
        <w:t>à maior</w:t>
      </w:r>
      <w:r w:rsidR="002629D8" w:rsidRPr="0033488D">
        <w:rPr>
          <w:rFonts w:ascii="Arial" w:hAnsi="Arial" w:cs="Arial"/>
          <w:bCs/>
          <w:color w:val="000000"/>
          <w:sz w:val="22"/>
          <w:szCs w:val="22"/>
        </w:rPr>
        <w:t xml:space="preserve"> ingestão</w:t>
      </w:r>
      <w:r w:rsidR="00B13619" w:rsidRPr="0033488D">
        <w:rPr>
          <w:rFonts w:ascii="Arial" w:hAnsi="Arial" w:cs="Arial"/>
          <w:bCs/>
          <w:color w:val="000000"/>
          <w:sz w:val="22"/>
          <w:szCs w:val="22"/>
        </w:rPr>
        <w:t xml:space="preserve"> de oxalato por meio da dieta</w:t>
      </w:r>
      <w:r w:rsidR="00952A64">
        <w:rPr>
          <w:rFonts w:ascii="Arial" w:hAnsi="Arial" w:cs="Arial"/>
          <w:bCs/>
          <w:color w:val="000000"/>
          <w:sz w:val="22"/>
          <w:szCs w:val="22"/>
        </w:rPr>
        <w:t>,</w:t>
      </w:r>
      <w:r w:rsidR="002629D8" w:rsidRPr="0033488D">
        <w:rPr>
          <w:rFonts w:ascii="Arial" w:hAnsi="Arial" w:cs="Arial"/>
          <w:bCs/>
          <w:color w:val="000000"/>
          <w:sz w:val="22"/>
          <w:szCs w:val="22"/>
        </w:rPr>
        <w:t xml:space="preserve"> </w:t>
      </w:r>
      <w:r w:rsidR="00952A64">
        <w:rPr>
          <w:rFonts w:ascii="Arial" w:hAnsi="Arial" w:cs="Arial"/>
          <w:bCs/>
          <w:color w:val="000000"/>
          <w:sz w:val="22"/>
          <w:szCs w:val="22"/>
        </w:rPr>
        <w:t>somente</w:t>
      </w:r>
      <w:r w:rsidR="00952A64" w:rsidRPr="0033488D">
        <w:rPr>
          <w:rFonts w:ascii="Arial" w:hAnsi="Arial" w:cs="Arial"/>
          <w:bCs/>
          <w:color w:val="000000"/>
          <w:sz w:val="22"/>
          <w:szCs w:val="22"/>
        </w:rPr>
        <w:t xml:space="preserve"> </w:t>
      </w:r>
      <w:r w:rsidR="002629D8" w:rsidRPr="0033488D">
        <w:rPr>
          <w:rFonts w:ascii="Arial" w:hAnsi="Arial" w:cs="Arial"/>
          <w:bCs/>
          <w:color w:val="000000"/>
          <w:sz w:val="22"/>
          <w:szCs w:val="22"/>
        </w:rPr>
        <w:t xml:space="preserve">quando </w:t>
      </w:r>
      <w:r w:rsidR="00B13619" w:rsidRPr="0033488D">
        <w:rPr>
          <w:rFonts w:ascii="Arial" w:hAnsi="Arial" w:cs="Arial"/>
          <w:bCs/>
          <w:color w:val="000000"/>
          <w:sz w:val="22"/>
          <w:szCs w:val="22"/>
        </w:rPr>
        <w:t>esta</w:t>
      </w:r>
      <w:r w:rsidR="006A7052" w:rsidRPr="0033488D">
        <w:rPr>
          <w:rFonts w:ascii="Arial" w:hAnsi="Arial" w:cs="Arial"/>
          <w:bCs/>
          <w:color w:val="000000"/>
          <w:sz w:val="22"/>
          <w:szCs w:val="22"/>
        </w:rPr>
        <w:t xml:space="preserve"> </w:t>
      </w:r>
      <w:r w:rsidR="002629D8" w:rsidRPr="0033488D">
        <w:rPr>
          <w:rFonts w:ascii="Arial" w:hAnsi="Arial" w:cs="Arial"/>
          <w:bCs/>
          <w:color w:val="000000"/>
          <w:sz w:val="22"/>
          <w:szCs w:val="22"/>
        </w:rPr>
        <w:t xml:space="preserve">apresentava </w:t>
      </w:r>
      <w:r w:rsidR="000F3009" w:rsidRPr="0033488D">
        <w:rPr>
          <w:rFonts w:ascii="Arial" w:hAnsi="Arial" w:cs="Arial"/>
          <w:bCs/>
          <w:color w:val="000000"/>
          <w:sz w:val="22"/>
          <w:szCs w:val="22"/>
        </w:rPr>
        <w:t>baixos teores de cálcio (</w:t>
      </w:r>
      <w:r w:rsidR="0018416E">
        <w:rPr>
          <w:rFonts w:ascii="Arial" w:hAnsi="Arial" w:cs="Arial"/>
          <w:bCs/>
          <w:color w:val="000000"/>
          <w:sz w:val="22"/>
          <w:szCs w:val="22"/>
        </w:rPr>
        <w:t xml:space="preserve">relação </w:t>
      </w:r>
      <w:r w:rsidR="000F3009" w:rsidRPr="0033488D">
        <w:rPr>
          <w:rFonts w:ascii="Arial" w:hAnsi="Arial" w:cs="Arial"/>
          <w:bCs/>
          <w:color w:val="000000"/>
          <w:sz w:val="22"/>
          <w:szCs w:val="22"/>
        </w:rPr>
        <w:t>cálcio</w:t>
      </w:r>
      <w:r w:rsidR="002629D8" w:rsidRPr="0033488D">
        <w:rPr>
          <w:rFonts w:ascii="Arial" w:hAnsi="Arial" w:cs="Arial"/>
          <w:bCs/>
          <w:color w:val="000000"/>
          <w:sz w:val="22"/>
          <w:szCs w:val="22"/>
        </w:rPr>
        <w:t>:</w:t>
      </w:r>
      <w:r w:rsidR="000F3009" w:rsidRPr="0033488D">
        <w:rPr>
          <w:rFonts w:ascii="Arial" w:hAnsi="Arial" w:cs="Arial"/>
          <w:bCs/>
          <w:color w:val="000000"/>
          <w:sz w:val="22"/>
          <w:szCs w:val="22"/>
        </w:rPr>
        <w:t>oxalato</w:t>
      </w:r>
      <w:r w:rsidR="00422E25" w:rsidRPr="0033488D">
        <w:rPr>
          <w:rFonts w:ascii="Arial" w:hAnsi="Arial" w:cs="Arial"/>
          <w:bCs/>
          <w:color w:val="000000"/>
          <w:sz w:val="22"/>
          <w:szCs w:val="22"/>
        </w:rPr>
        <w:t>&lt;</w:t>
      </w:r>
      <w:r w:rsidR="002629D8" w:rsidRPr="0033488D">
        <w:rPr>
          <w:rFonts w:ascii="Arial" w:hAnsi="Arial" w:cs="Arial"/>
          <w:bCs/>
          <w:color w:val="000000"/>
          <w:sz w:val="22"/>
          <w:szCs w:val="22"/>
        </w:rPr>
        <w:t>18</w:t>
      </w:r>
      <w:r w:rsidR="005A2BAC" w:rsidRPr="0033488D">
        <w:rPr>
          <w:rFonts w:ascii="Arial" w:hAnsi="Arial" w:cs="Arial"/>
          <w:bCs/>
          <w:color w:val="000000"/>
          <w:sz w:val="22"/>
          <w:szCs w:val="22"/>
        </w:rPr>
        <w:t xml:space="preserve">). Por outro lado, quando </w:t>
      </w:r>
      <w:r w:rsidR="00482AD1" w:rsidRPr="0033488D">
        <w:rPr>
          <w:rFonts w:ascii="Arial" w:hAnsi="Arial" w:cs="Arial"/>
          <w:bCs/>
          <w:color w:val="000000"/>
          <w:sz w:val="22"/>
          <w:szCs w:val="22"/>
        </w:rPr>
        <w:t>a rel</w:t>
      </w:r>
      <w:r w:rsidR="000F3009" w:rsidRPr="0033488D">
        <w:rPr>
          <w:rFonts w:ascii="Arial" w:hAnsi="Arial" w:cs="Arial"/>
          <w:bCs/>
          <w:color w:val="000000"/>
          <w:sz w:val="22"/>
          <w:szCs w:val="22"/>
        </w:rPr>
        <w:t>ação cálcio:</w:t>
      </w:r>
      <w:r w:rsidR="00482AD1" w:rsidRPr="0033488D">
        <w:rPr>
          <w:rFonts w:ascii="Arial" w:hAnsi="Arial" w:cs="Arial"/>
          <w:bCs/>
          <w:color w:val="000000"/>
          <w:sz w:val="22"/>
          <w:szCs w:val="22"/>
        </w:rPr>
        <w:t>oxalato e</w:t>
      </w:r>
      <w:r w:rsidR="00E76F42" w:rsidRPr="0033488D">
        <w:rPr>
          <w:rFonts w:ascii="Arial" w:hAnsi="Arial" w:cs="Arial"/>
          <w:bCs/>
          <w:color w:val="000000"/>
          <w:sz w:val="22"/>
          <w:szCs w:val="22"/>
        </w:rPr>
        <w:t xml:space="preserve">ra maior que 25 </w:t>
      </w:r>
      <w:r w:rsidR="000F3009" w:rsidRPr="0033488D">
        <w:rPr>
          <w:rFonts w:ascii="Arial" w:hAnsi="Arial" w:cs="Arial"/>
          <w:bCs/>
          <w:color w:val="000000"/>
          <w:sz w:val="22"/>
          <w:szCs w:val="22"/>
        </w:rPr>
        <w:t>(cálcio:</w:t>
      </w:r>
      <w:r w:rsidR="00E76F42" w:rsidRPr="0033488D">
        <w:rPr>
          <w:rFonts w:ascii="Arial" w:hAnsi="Arial" w:cs="Arial"/>
          <w:bCs/>
          <w:color w:val="000000"/>
          <w:sz w:val="22"/>
          <w:szCs w:val="22"/>
        </w:rPr>
        <w:t>oxalato</w:t>
      </w:r>
      <w:r w:rsidR="00422E25" w:rsidRPr="0033488D">
        <w:rPr>
          <w:rFonts w:ascii="Arial" w:hAnsi="Arial" w:cs="Arial"/>
          <w:bCs/>
          <w:color w:val="000000"/>
          <w:sz w:val="22"/>
          <w:szCs w:val="22"/>
        </w:rPr>
        <w:t>&gt;</w:t>
      </w:r>
      <w:r w:rsidR="00482AD1" w:rsidRPr="0033488D">
        <w:rPr>
          <w:rFonts w:ascii="Arial" w:hAnsi="Arial" w:cs="Arial"/>
          <w:bCs/>
          <w:color w:val="000000"/>
          <w:sz w:val="22"/>
          <w:szCs w:val="22"/>
        </w:rPr>
        <w:t xml:space="preserve">25), e portanto, considerada alta, a oxalúria mantinha-se </w:t>
      </w:r>
      <w:r w:rsidR="00FF4C46" w:rsidRPr="0033488D">
        <w:rPr>
          <w:rFonts w:ascii="Arial" w:hAnsi="Arial" w:cs="Arial"/>
          <w:bCs/>
          <w:color w:val="000000"/>
          <w:sz w:val="22"/>
          <w:szCs w:val="22"/>
        </w:rPr>
        <w:t>reduzida e estável, independente do conteúdo de oxalato na dieta</w:t>
      </w:r>
      <w:r w:rsidR="009531E6" w:rsidRPr="0033488D">
        <w:rPr>
          <w:rFonts w:ascii="Arial" w:hAnsi="Arial" w:cs="Arial"/>
          <w:bCs/>
          <w:color w:val="000000"/>
          <w:sz w:val="22"/>
          <w:szCs w:val="22"/>
        </w:rPr>
        <w:t xml:space="preserve"> </w:t>
      </w:r>
      <w:r w:rsidR="00106425" w:rsidRPr="0033488D">
        <w:rPr>
          <w:rFonts w:ascii="Arial" w:hAnsi="Arial" w:cs="Arial"/>
          <w:bCs/>
          <w:color w:val="000000"/>
          <w:sz w:val="22"/>
          <w:szCs w:val="22"/>
        </w:rPr>
        <w:fldChar w:fldCharType="begin" w:fldLock="1"/>
      </w:r>
      <w:r w:rsidR="009531E6" w:rsidRPr="0033488D">
        <w:rPr>
          <w:rFonts w:ascii="Arial" w:hAnsi="Arial" w:cs="Arial"/>
          <w:bCs/>
          <w:color w:val="000000"/>
          <w:sz w:val="22"/>
          <w:szCs w:val="22"/>
        </w:rPr>
        <w:instrText>ADDIN CSL_CITATION { "citationItems" : [ { "id" : "ITEM-1", "itemData" : { "DOI" : "10.1017/s0954422410000351", "ISBN" : "09544224 (ISSN)", "ISSN" : "0954-4224", "PMID" : "21338551", "abstract" : "The prevalence of calcium oxalate (CaOx) uroliths detected in cats with lower urinary tract disease has shown a sharp increase over the last decades with a concomitant reciprocal decrease in the occurrence of struvite (magnesium ammonium phosphate) uroliths. CaOx stone-preventative diets are available nowadays, but seem to be marginally effective, as CaOx urolith recurrence occurs in patients fed these diets. In order to improve the preventative measures against CaOx urolithiasis, it is important to understand its aetiopathogenesis. The main research focus in CaOx formation in cats has been on the role of Ca, whereas little research effort has been directed towards the role and origin of urinary oxalates. As in man, the exogenous origin of urinary oxalates in cats is thought to be of minor importance, although the precise contribution of dietary oxalates remains unclear. The generally accepted dietary risk factors for CaOx urolithiasis in cats are discussed and a model for the biosynthetic pathways of oxalate in feline liver is provided. Alanine:glyoxylate aminotransferase 1 (AGT1) in endogenous oxalate metabolism is a liver-specific enzyme targeted in the mitochondria in cats, and allows for efficient conversion of glyoxylate to glycine when fed a carnivorous diet. The low peroxisomal activity of AGT1 in cat liver is compatible with the view that felids utilised a low-carbohydrate diet throughout evolution. Future research should focus on understanding de novo biosynthesis of oxalate in cats and their adaptation(s) in oxalate metabolism, and on dietary oxalate intake and absorption by cats. \u00a9 The Authors 2011.", "author" : [ { "dropping-particle" : "", "family" : "Dijcker", "given" : "J C", "non-dropping-particle" : "", "parse-names" : false, "suffix" : "" }, { "dropping-particle" : "", "family" : "Plantinga", "given" : "E A", "non-dropping-particle" : "", "parse-names" : false, "suffix" : "" }, { "dropping-particle" : "", "family" : "Baal", "given" : "J", "non-dropping-particle" : "Van", "parse-names" : false, "suffix" : "" }, { "dropping-particle" : "", "family" : "Hendriks", "given" : "W H", "non-dropping-particle" : "", "parse-names" : false, "suffix" : "" } ], "container-title" : "Nutrition Research Reviews", "id" : "ITEM-1", "issue" : "1", "issued" : { "date-parts" : [ [ "2011" ] ] }, "page" : "96-110", "title" : "Influence of nutrition on feline calcium oxalate urolithiasis with emphasis on endogenous oxalate synthesis", "type" : "article-journal", "volume" : "24" }, "uris" : [ "http://www.mendeley.com/documents/?uuid=2d452b21-5774-47fd-b500-96d4a42ec46f" ] } ], "mendeley" : { "formattedCitation" : "(DIJCKER et al., 2011)", "plainTextFormattedCitation" : "(DIJCKER et al., 2011)", "previouslyFormattedCitation" : "(DIJCKER et al., 2011)" }, "properties" : { "noteIndex" : 0 }, "schema" : "https://github.com/citation-style-language/schema/raw/master/csl-citation.json" }</w:instrText>
      </w:r>
      <w:r w:rsidR="00106425" w:rsidRPr="0033488D">
        <w:rPr>
          <w:rFonts w:ascii="Arial" w:hAnsi="Arial" w:cs="Arial"/>
          <w:bCs/>
          <w:color w:val="000000"/>
          <w:sz w:val="22"/>
          <w:szCs w:val="22"/>
        </w:rPr>
        <w:fldChar w:fldCharType="separate"/>
      </w:r>
      <w:r w:rsidR="009531E6" w:rsidRPr="0033488D">
        <w:rPr>
          <w:rFonts w:ascii="Arial" w:hAnsi="Arial" w:cs="Arial"/>
          <w:bCs/>
          <w:noProof/>
          <w:color w:val="000000"/>
          <w:sz w:val="22"/>
          <w:szCs w:val="22"/>
        </w:rPr>
        <w:t>(DIJCKER et al., 2011)</w:t>
      </w:r>
      <w:r w:rsidR="00106425" w:rsidRPr="0033488D">
        <w:rPr>
          <w:rFonts w:ascii="Arial" w:hAnsi="Arial" w:cs="Arial"/>
          <w:bCs/>
          <w:color w:val="000000"/>
          <w:sz w:val="22"/>
          <w:szCs w:val="22"/>
        </w:rPr>
        <w:fldChar w:fldCharType="end"/>
      </w:r>
      <w:r w:rsidR="00FF4C46" w:rsidRPr="0033488D">
        <w:rPr>
          <w:rFonts w:ascii="Arial" w:hAnsi="Arial" w:cs="Arial"/>
          <w:bCs/>
          <w:color w:val="000000"/>
          <w:sz w:val="22"/>
          <w:szCs w:val="22"/>
        </w:rPr>
        <w:t xml:space="preserve">.  </w:t>
      </w:r>
    </w:p>
    <w:p w14:paraId="157E2856" w14:textId="77777777" w:rsidR="00F90680" w:rsidRPr="0033488D" w:rsidRDefault="00FF4C46" w:rsidP="0033488D">
      <w:pPr>
        <w:pStyle w:val="NormalWeb"/>
        <w:spacing w:before="0" w:beforeAutospacing="0" w:after="0" w:afterAutospacing="0" w:line="360" w:lineRule="auto"/>
        <w:ind w:firstLine="360"/>
        <w:contextualSpacing/>
        <w:jc w:val="both"/>
        <w:rPr>
          <w:rFonts w:ascii="Arial" w:hAnsi="Arial" w:cs="Arial"/>
          <w:bCs/>
          <w:color w:val="000000"/>
          <w:sz w:val="22"/>
          <w:szCs w:val="22"/>
        </w:rPr>
      </w:pPr>
      <w:r w:rsidRPr="0033488D">
        <w:rPr>
          <w:rFonts w:ascii="Arial" w:hAnsi="Arial" w:cs="Arial"/>
          <w:bCs/>
          <w:color w:val="000000"/>
          <w:sz w:val="22"/>
          <w:szCs w:val="22"/>
        </w:rPr>
        <w:t xml:space="preserve">Por fim, </w:t>
      </w:r>
      <w:r w:rsidR="00462C33" w:rsidRPr="0033488D">
        <w:rPr>
          <w:rFonts w:ascii="Arial" w:hAnsi="Arial" w:cs="Arial"/>
          <w:bCs/>
          <w:color w:val="000000"/>
          <w:sz w:val="22"/>
          <w:szCs w:val="22"/>
        </w:rPr>
        <w:t xml:space="preserve">quando </w:t>
      </w:r>
      <w:r w:rsidR="00E76F42" w:rsidRPr="0033488D">
        <w:rPr>
          <w:rFonts w:ascii="Arial" w:hAnsi="Arial" w:cs="Arial"/>
          <w:bCs/>
          <w:color w:val="000000"/>
          <w:sz w:val="22"/>
          <w:szCs w:val="22"/>
        </w:rPr>
        <w:t xml:space="preserve">variados </w:t>
      </w:r>
      <w:r w:rsidR="00E5719A" w:rsidRPr="0033488D">
        <w:rPr>
          <w:rFonts w:ascii="Arial" w:hAnsi="Arial" w:cs="Arial"/>
          <w:bCs/>
          <w:color w:val="000000"/>
          <w:sz w:val="22"/>
          <w:szCs w:val="22"/>
        </w:rPr>
        <w:t xml:space="preserve">teores de </w:t>
      </w:r>
      <w:r w:rsidR="00462C33" w:rsidRPr="0033488D">
        <w:rPr>
          <w:rFonts w:ascii="Arial" w:hAnsi="Arial" w:cs="Arial"/>
          <w:bCs/>
          <w:color w:val="000000"/>
          <w:sz w:val="22"/>
          <w:szCs w:val="22"/>
        </w:rPr>
        <w:t xml:space="preserve">oxalato </w:t>
      </w:r>
      <w:r w:rsidR="00F40E7D" w:rsidRPr="0033488D">
        <w:rPr>
          <w:rFonts w:ascii="Arial" w:hAnsi="Arial" w:cs="Arial"/>
          <w:bCs/>
          <w:color w:val="000000"/>
          <w:sz w:val="22"/>
          <w:szCs w:val="22"/>
        </w:rPr>
        <w:t xml:space="preserve">e baixas concentrações de cálcio eram </w:t>
      </w:r>
      <w:r w:rsidR="00E5719A" w:rsidRPr="0033488D">
        <w:rPr>
          <w:rFonts w:ascii="Arial" w:hAnsi="Arial" w:cs="Arial"/>
          <w:bCs/>
          <w:color w:val="000000"/>
          <w:sz w:val="22"/>
          <w:szCs w:val="22"/>
        </w:rPr>
        <w:t>inserid</w:t>
      </w:r>
      <w:r w:rsidR="004B096D" w:rsidRPr="0033488D">
        <w:rPr>
          <w:rFonts w:ascii="Arial" w:hAnsi="Arial" w:cs="Arial"/>
          <w:bCs/>
          <w:color w:val="000000"/>
          <w:sz w:val="22"/>
          <w:szCs w:val="22"/>
        </w:rPr>
        <w:t>o</w:t>
      </w:r>
      <w:r w:rsidR="00E5719A" w:rsidRPr="0033488D">
        <w:rPr>
          <w:rFonts w:ascii="Arial" w:hAnsi="Arial" w:cs="Arial"/>
          <w:bCs/>
          <w:color w:val="000000"/>
          <w:sz w:val="22"/>
          <w:szCs w:val="22"/>
        </w:rPr>
        <w:t xml:space="preserve">s na formulação dos alimentos, </w:t>
      </w:r>
      <w:r w:rsidR="00F40E7D" w:rsidRPr="0033488D">
        <w:rPr>
          <w:rFonts w:ascii="Arial" w:hAnsi="Arial" w:cs="Arial"/>
          <w:bCs/>
          <w:color w:val="000000"/>
          <w:sz w:val="22"/>
          <w:szCs w:val="22"/>
        </w:rPr>
        <w:t xml:space="preserve">a excreção urinária </w:t>
      </w:r>
      <w:r w:rsidR="00154445" w:rsidRPr="0033488D">
        <w:rPr>
          <w:rFonts w:ascii="Arial" w:hAnsi="Arial" w:cs="Arial"/>
          <w:bCs/>
          <w:color w:val="000000"/>
          <w:sz w:val="22"/>
          <w:szCs w:val="22"/>
        </w:rPr>
        <w:t>de oxalato</w:t>
      </w:r>
      <w:r w:rsidR="00F40E7D" w:rsidRPr="0033488D">
        <w:rPr>
          <w:rFonts w:ascii="Arial" w:hAnsi="Arial" w:cs="Arial"/>
          <w:bCs/>
          <w:color w:val="000000"/>
          <w:sz w:val="22"/>
          <w:szCs w:val="22"/>
        </w:rPr>
        <w:t xml:space="preserve"> variava</w:t>
      </w:r>
      <w:r w:rsidR="00E76F42" w:rsidRPr="0033488D">
        <w:rPr>
          <w:rFonts w:ascii="Arial" w:hAnsi="Arial" w:cs="Arial"/>
          <w:bCs/>
          <w:color w:val="000000"/>
          <w:sz w:val="22"/>
          <w:szCs w:val="22"/>
        </w:rPr>
        <w:t xml:space="preserve"> significativamente,</w:t>
      </w:r>
      <w:r w:rsidR="00F40E7D" w:rsidRPr="0033488D">
        <w:rPr>
          <w:rFonts w:ascii="Arial" w:hAnsi="Arial" w:cs="Arial"/>
          <w:bCs/>
          <w:color w:val="000000"/>
          <w:sz w:val="22"/>
          <w:szCs w:val="22"/>
        </w:rPr>
        <w:t xml:space="preserve"> de 0 a 400%. </w:t>
      </w:r>
      <w:r w:rsidR="004B096D" w:rsidRPr="0033488D">
        <w:rPr>
          <w:rFonts w:ascii="Arial" w:hAnsi="Arial" w:cs="Arial"/>
          <w:bCs/>
          <w:color w:val="000000"/>
          <w:sz w:val="22"/>
          <w:szCs w:val="22"/>
        </w:rPr>
        <w:t xml:space="preserve">Desta forma, estes resultados demonstraram que </w:t>
      </w:r>
      <w:r w:rsidR="00B4453D" w:rsidRPr="0033488D">
        <w:rPr>
          <w:rFonts w:ascii="Arial" w:hAnsi="Arial" w:cs="Arial"/>
          <w:bCs/>
          <w:color w:val="000000"/>
          <w:sz w:val="22"/>
          <w:szCs w:val="22"/>
        </w:rPr>
        <w:t xml:space="preserve">a oxalúria é intimamente dependente dos teores de cálcio adicionados à dieta, de forma que haverá mínima excreção urinária de oxalato </w:t>
      </w:r>
      <w:r w:rsidR="00E76F42" w:rsidRPr="0033488D">
        <w:rPr>
          <w:rFonts w:ascii="Arial" w:hAnsi="Arial" w:cs="Arial"/>
          <w:bCs/>
          <w:color w:val="000000"/>
          <w:sz w:val="22"/>
          <w:szCs w:val="22"/>
        </w:rPr>
        <w:t>em cães, de acordo com o referido estudo, quando</w:t>
      </w:r>
      <w:r w:rsidR="00B4453D" w:rsidRPr="0033488D">
        <w:rPr>
          <w:rFonts w:ascii="Arial" w:hAnsi="Arial" w:cs="Arial"/>
          <w:bCs/>
          <w:color w:val="000000"/>
          <w:sz w:val="22"/>
          <w:szCs w:val="22"/>
        </w:rPr>
        <w:t xml:space="preserve"> a formu</w:t>
      </w:r>
      <w:r w:rsidR="00E76F42" w:rsidRPr="0033488D">
        <w:rPr>
          <w:rFonts w:ascii="Arial" w:hAnsi="Arial" w:cs="Arial"/>
          <w:bCs/>
          <w:color w:val="000000"/>
          <w:sz w:val="22"/>
          <w:szCs w:val="22"/>
        </w:rPr>
        <w:t>lação obedecer à relação cálcio:oxalato&gt;40</w:t>
      </w:r>
      <w:r w:rsidR="009531E6" w:rsidRPr="0033488D">
        <w:rPr>
          <w:rFonts w:ascii="Arial" w:hAnsi="Arial" w:cs="Arial"/>
          <w:bCs/>
          <w:color w:val="000000"/>
          <w:sz w:val="22"/>
          <w:szCs w:val="22"/>
        </w:rPr>
        <w:t xml:space="preserve"> </w:t>
      </w:r>
      <w:r w:rsidR="00106425" w:rsidRPr="0033488D">
        <w:rPr>
          <w:rFonts w:ascii="Arial" w:hAnsi="Arial" w:cs="Arial"/>
          <w:bCs/>
          <w:color w:val="000000"/>
          <w:sz w:val="22"/>
          <w:szCs w:val="22"/>
        </w:rPr>
        <w:fldChar w:fldCharType="begin" w:fldLock="1"/>
      </w:r>
      <w:r w:rsidR="009531E6" w:rsidRPr="0033488D">
        <w:rPr>
          <w:rFonts w:ascii="Arial" w:hAnsi="Arial" w:cs="Arial"/>
          <w:bCs/>
          <w:color w:val="000000"/>
          <w:sz w:val="22"/>
          <w:szCs w:val="22"/>
        </w:rPr>
        <w:instrText>ADDIN CSL_CITATION { "citationItems" : [ { "id" : "ITEM-1", "itemData" : { "DOI" : "10.1017/s0954422410000351", "ISBN" : "09544224 (ISSN)", "ISSN" : "0954-4224", "PMID" : "21338551", "abstract" : "The prevalence of calcium oxalate (CaOx) uroliths detected in cats with lower urinary tract disease has shown a sharp increase over the last decades with a concomitant reciprocal decrease in the occurrence of struvite (magnesium ammonium phosphate) uroliths. CaOx stone-preventative diets are available nowadays, but seem to be marginally effective, as CaOx urolith recurrence occurs in patients fed these diets. In order to improve the preventative measures against CaOx urolithiasis, it is important to understand its aetiopathogenesis. The main research focus in CaOx formation in cats has been on the role of Ca, whereas little research effort has been directed towards the role and origin of urinary oxalates. As in man, the exogenous origin of urinary oxalates in cats is thought to be of minor importance, although the precise contribution of dietary oxalates remains unclear. The generally accepted dietary risk factors for CaOx urolithiasis in cats are discussed and a model for the biosynthetic pathways of oxalate in feline liver is provided. Alanine:glyoxylate aminotransferase 1 (AGT1) in endogenous oxalate metabolism is a liver-specific enzyme targeted in the mitochondria in cats, and allows for efficient conversion of glyoxylate to glycine when fed a carnivorous diet. The low peroxisomal activity of AGT1 in cat liver is compatible with the view that felids utilised a low-carbohydrate diet throughout evolution. Future research should focus on understanding de novo biosynthesis of oxalate in cats and their adaptation(s) in oxalate metabolism, and on dietary oxalate intake and absorption by cats. \u00a9 The Authors 2011.", "author" : [ { "dropping-particle" : "", "family" : "Dijcker", "given" : "J C", "non-dropping-particle" : "", "parse-names" : false, "suffix" : "" }, { "dropping-particle" : "", "family" : "Plantinga", "given" : "E A", "non-dropping-particle" : "", "parse-names" : false, "suffix" : "" }, { "dropping-particle" : "", "family" : "Baal", "given" : "J", "non-dropping-particle" : "Van", "parse-names" : false, "suffix" : "" }, { "dropping-particle" : "", "family" : "Hendriks", "given" : "W H", "non-dropping-particle" : "", "parse-names" : false, "suffix" : "" } ], "container-title" : "Nutrition Research Reviews", "id" : "ITEM-1", "issue" : "1", "issued" : { "date-parts" : [ [ "2011" ] ] }, "page" : "96-110", "title" : "Influence of nutrition on feline calcium oxalate urolithiasis with emphasis on endogenous oxalate synthesis", "type" : "article-journal", "volume" : "24" }, "uris" : [ "http://www.mendeley.com/documents/?uuid=2d452b21-5774-47fd-b500-96d4a42ec46f" ] } ], "mendeley" : { "formattedCitation" : "(DIJCKER et al., 2011)", "plainTextFormattedCitation" : "(DIJCKER et al., 2011)", "previouslyFormattedCitation" : "(DIJCKER et al., 2011)" }, "properties" : { "noteIndex" : 0 }, "schema" : "https://github.com/citation-style-language/schema/raw/master/csl-citation.json" }</w:instrText>
      </w:r>
      <w:r w:rsidR="00106425" w:rsidRPr="0033488D">
        <w:rPr>
          <w:rFonts w:ascii="Arial" w:hAnsi="Arial" w:cs="Arial"/>
          <w:bCs/>
          <w:color w:val="000000"/>
          <w:sz w:val="22"/>
          <w:szCs w:val="22"/>
        </w:rPr>
        <w:fldChar w:fldCharType="separate"/>
      </w:r>
      <w:r w:rsidR="009531E6" w:rsidRPr="0033488D">
        <w:rPr>
          <w:rFonts w:ascii="Arial" w:hAnsi="Arial" w:cs="Arial"/>
          <w:bCs/>
          <w:noProof/>
          <w:color w:val="000000"/>
          <w:sz w:val="22"/>
          <w:szCs w:val="22"/>
        </w:rPr>
        <w:t>(DIJCKER et al., 2011)</w:t>
      </w:r>
      <w:r w:rsidR="00106425" w:rsidRPr="0033488D">
        <w:rPr>
          <w:rFonts w:ascii="Arial" w:hAnsi="Arial" w:cs="Arial"/>
          <w:bCs/>
          <w:color w:val="000000"/>
          <w:sz w:val="22"/>
          <w:szCs w:val="22"/>
        </w:rPr>
        <w:fldChar w:fldCharType="end"/>
      </w:r>
      <w:r w:rsidR="00E76F42" w:rsidRPr="0033488D">
        <w:rPr>
          <w:rFonts w:ascii="Arial" w:hAnsi="Arial" w:cs="Arial"/>
          <w:bCs/>
          <w:color w:val="000000"/>
          <w:sz w:val="22"/>
          <w:szCs w:val="22"/>
        </w:rPr>
        <w:t>.</w:t>
      </w:r>
    </w:p>
    <w:p w14:paraId="23DE2E74" w14:textId="77777777" w:rsidR="00F90680" w:rsidRPr="0033488D" w:rsidRDefault="00F90680" w:rsidP="0033488D">
      <w:pPr>
        <w:pStyle w:val="NormalWeb"/>
        <w:spacing w:before="0" w:beforeAutospacing="0" w:after="0" w:afterAutospacing="0" w:line="360" w:lineRule="auto"/>
        <w:ind w:firstLine="360"/>
        <w:contextualSpacing/>
        <w:jc w:val="both"/>
        <w:rPr>
          <w:rFonts w:ascii="Arial" w:hAnsi="Arial" w:cs="Arial"/>
          <w:bCs/>
          <w:color w:val="000000"/>
          <w:sz w:val="22"/>
          <w:szCs w:val="22"/>
        </w:rPr>
      </w:pPr>
      <w:r w:rsidRPr="0033488D">
        <w:rPr>
          <w:rFonts w:ascii="Arial" w:hAnsi="Arial" w:cs="Arial"/>
          <w:bCs/>
          <w:color w:val="000000"/>
          <w:sz w:val="22"/>
          <w:szCs w:val="22"/>
        </w:rPr>
        <w:t xml:space="preserve">Em felinos, </w:t>
      </w:r>
      <w:r w:rsidR="00E76F42" w:rsidRPr="0033488D">
        <w:rPr>
          <w:rFonts w:ascii="Arial" w:hAnsi="Arial" w:cs="Arial"/>
          <w:bCs/>
          <w:color w:val="000000"/>
          <w:sz w:val="22"/>
          <w:szCs w:val="22"/>
        </w:rPr>
        <w:t>as concentrações</w:t>
      </w:r>
      <w:r w:rsidRPr="0033488D">
        <w:rPr>
          <w:rFonts w:ascii="Arial" w:hAnsi="Arial" w:cs="Arial"/>
          <w:bCs/>
          <w:color w:val="000000"/>
          <w:sz w:val="22"/>
          <w:szCs w:val="22"/>
        </w:rPr>
        <w:t xml:space="preserve"> de oxalato na dieta comercial </w:t>
      </w:r>
      <w:r w:rsidR="00BC3F3E" w:rsidRPr="0033488D">
        <w:rPr>
          <w:rFonts w:ascii="Arial" w:hAnsi="Arial" w:cs="Arial"/>
          <w:bCs/>
          <w:color w:val="000000"/>
          <w:sz w:val="22"/>
          <w:szCs w:val="22"/>
        </w:rPr>
        <w:t xml:space="preserve">são desconhecidas, bem como os efeitos destas formulações sobre </w:t>
      </w:r>
      <w:r w:rsidR="001A33CD" w:rsidRPr="0033488D">
        <w:rPr>
          <w:rFonts w:ascii="Arial" w:hAnsi="Arial" w:cs="Arial"/>
          <w:bCs/>
          <w:color w:val="000000"/>
          <w:sz w:val="22"/>
          <w:szCs w:val="22"/>
        </w:rPr>
        <w:t>a oxalúria</w:t>
      </w:r>
      <w:r w:rsidR="00BC3F3E" w:rsidRPr="0033488D">
        <w:rPr>
          <w:rFonts w:ascii="Arial" w:hAnsi="Arial" w:cs="Arial"/>
          <w:bCs/>
          <w:color w:val="000000"/>
          <w:sz w:val="22"/>
          <w:szCs w:val="22"/>
        </w:rPr>
        <w:t xml:space="preserve">, de forma que </w:t>
      </w:r>
      <w:r w:rsidR="00BE2189" w:rsidRPr="0033488D">
        <w:rPr>
          <w:rFonts w:ascii="Arial" w:hAnsi="Arial" w:cs="Arial"/>
          <w:bCs/>
          <w:color w:val="000000"/>
          <w:sz w:val="22"/>
          <w:szCs w:val="22"/>
        </w:rPr>
        <w:t xml:space="preserve">novos estudos </w:t>
      </w:r>
      <w:r w:rsidR="004058FD">
        <w:rPr>
          <w:rFonts w:ascii="Arial" w:hAnsi="Arial" w:cs="Arial"/>
          <w:bCs/>
          <w:color w:val="000000"/>
          <w:sz w:val="22"/>
          <w:szCs w:val="22"/>
        </w:rPr>
        <w:t>são</w:t>
      </w:r>
      <w:r w:rsidR="004058FD" w:rsidRPr="0033488D">
        <w:rPr>
          <w:rFonts w:ascii="Arial" w:hAnsi="Arial" w:cs="Arial"/>
          <w:bCs/>
          <w:color w:val="000000"/>
          <w:sz w:val="22"/>
          <w:szCs w:val="22"/>
        </w:rPr>
        <w:t xml:space="preserve"> </w:t>
      </w:r>
      <w:r w:rsidR="00BE2189" w:rsidRPr="0033488D">
        <w:rPr>
          <w:rFonts w:ascii="Arial" w:hAnsi="Arial" w:cs="Arial"/>
          <w:bCs/>
          <w:color w:val="000000"/>
          <w:sz w:val="22"/>
          <w:szCs w:val="22"/>
        </w:rPr>
        <w:t xml:space="preserve">necessários para esclarecer o papel da dieta e </w:t>
      </w:r>
      <w:r w:rsidR="001A33CD" w:rsidRPr="0033488D">
        <w:rPr>
          <w:rFonts w:ascii="Arial" w:hAnsi="Arial" w:cs="Arial"/>
          <w:bCs/>
          <w:color w:val="000000"/>
          <w:sz w:val="22"/>
          <w:szCs w:val="22"/>
        </w:rPr>
        <w:t>do aumento da excreção urinária de oxalato</w:t>
      </w:r>
      <w:r w:rsidRPr="0033488D">
        <w:rPr>
          <w:rFonts w:ascii="Arial" w:hAnsi="Arial" w:cs="Arial"/>
          <w:bCs/>
          <w:color w:val="000000"/>
          <w:sz w:val="22"/>
          <w:szCs w:val="22"/>
        </w:rPr>
        <w:t xml:space="preserve"> na patogênese </w:t>
      </w:r>
      <w:r w:rsidR="00952E9E" w:rsidRPr="0033488D">
        <w:rPr>
          <w:rFonts w:ascii="Arial" w:hAnsi="Arial" w:cs="Arial"/>
          <w:bCs/>
          <w:color w:val="000000"/>
          <w:sz w:val="22"/>
          <w:szCs w:val="22"/>
        </w:rPr>
        <w:t>dos uró</w:t>
      </w:r>
      <w:r w:rsidR="00325650" w:rsidRPr="0033488D">
        <w:rPr>
          <w:rFonts w:ascii="Arial" w:hAnsi="Arial" w:cs="Arial"/>
          <w:bCs/>
          <w:color w:val="000000"/>
          <w:sz w:val="22"/>
          <w:szCs w:val="22"/>
        </w:rPr>
        <w:t>litos de</w:t>
      </w:r>
      <w:r w:rsidR="001A33CD" w:rsidRPr="0033488D">
        <w:rPr>
          <w:rFonts w:ascii="Arial" w:hAnsi="Arial" w:cs="Arial"/>
          <w:bCs/>
          <w:color w:val="000000"/>
          <w:sz w:val="22"/>
          <w:szCs w:val="22"/>
        </w:rPr>
        <w:t xml:space="preserve">sta </w:t>
      </w:r>
      <w:r w:rsidR="004058FD">
        <w:rPr>
          <w:rFonts w:ascii="Arial" w:hAnsi="Arial" w:cs="Arial"/>
          <w:bCs/>
          <w:color w:val="000000"/>
          <w:sz w:val="22"/>
          <w:szCs w:val="22"/>
        </w:rPr>
        <w:t>composição</w:t>
      </w:r>
      <w:r w:rsidR="00952A64">
        <w:rPr>
          <w:rFonts w:ascii="Arial" w:hAnsi="Arial" w:cs="Arial"/>
          <w:bCs/>
          <w:color w:val="000000"/>
          <w:sz w:val="22"/>
          <w:szCs w:val="22"/>
        </w:rPr>
        <w:t xml:space="preserve">, </w:t>
      </w:r>
      <w:r w:rsidR="004058FD">
        <w:rPr>
          <w:rFonts w:ascii="Arial" w:hAnsi="Arial" w:cs="Arial"/>
          <w:bCs/>
          <w:color w:val="000000"/>
          <w:sz w:val="22"/>
          <w:szCs w:val="22"/>
        </w:rPr>
        <w:t>na referida</w:t>
      </w:r>
      <w:r w:rsidR="004058FD" w:rsidRPr="0033488D">
        <w:rPr>
          <w:rFonts w:ascii="Arial" w:hAnsi="Arial" w:cs="Arial"/>
          <w:bCs/>
          <w:color w:val="000000"/>
          <w:sz w:val="22"/>
          <w:szCs w:val="22"/>
        </w:rPr>
        <w:t xml:space="preserve"> </w:t>
      </w:r>
      <w:r w:rsidR="00BE2189" w:rsidRPr="0033488D">
        <w:rPr>
          <w:rFonts w:ascii="Arial" w:hAnsi="Arial" w:cs="Arial"/>
          <w:bCs/>
          <w:color w:val="000000"/>
          <w:sz w:val="22"/>
          <w:szCs w:val="22"/>
        </w:rPr>
        <w:t>espécie</w:t>
      </w:r>
      <w:r w:rsidR="009531E6" w:rsidRPr="0033488D">
        <w:rPr>
          <w:rFonts w:ascii="Arial" w:hAnsi="Arial" w:cs="Arial"/>
          <w:bCs/>
          <w:color w:val="000000"/>
          <w:sz w:val="22"/>
          <w:szCs w:val="22"/>
        </w:rPr>
        <w:t xml:space="preserve"> </w:t>
      </w:r>
      <w:r w:rsidR="00106425" w:rsidRPr="0033488D">
        <w:rPr>
          <w:rFonts w:ascii="Arial" w:hAnsi="Arial" w:cs="Arial"/>
          <w:bCs/>
          <w:color w:val="000000"/>
          <w:sz w:val="22"/>
          <w:szCs w:val="22"/>
        </w:rPr>
        <w:fldChar w:fldCharType="begin" w:fldLock="1"/>
      </w:r>
      <w:r w:rsidR="009531E6" w:rsidRPr="0033488D">
        <w:rPr>
          <w:rFonts w:ascii="Arial" w:hAnsi="Arial" w:cs="Arial"/>
          <w:bCs/>
          <w:color w:val="000000"/>
          <w:sz w:val="22"/>
          <w:szCs w:val="22"/>
        </w:rPr>
        <w:instrText>ADDIN CSL_CITATION { "citationItems" : [ { "id" : "ITEM-1", "itemData" : { "DOI" : "10.1017/s0954422410000351", "ISBN" : "09544224 (ISSN)", "ISSN" : "0954-4224", "PMID" : "21338551", "abstract" : "The prevalence of calcium oxalate (CaOx) uroliths detected in cats with lower urinary tract disease has shown a sharp increase over the last decades with a concomitant reciprocal decrease in the occurrence of struvite (magnesium ammonium phosphate) uroliths. CaOx stone-preventative diets are available nowadays, but seem to be marginally effective, as CaOx urolith recurrence occurs in patients fed these diets. In order to improve the preventative measures against CaOx urolithiasis, it is important to understand its aetiopathogenesis. The main research focus in CaOx formation in cats has been on the role of Ca, whereas little research effort has been directed towards the role and origin of urinary oxalates. As in man, the exogenous origin of urinary oxalates in cats is thought to be of minor importance, although the precise contribution of dietary oxalates remains unclear. The generally accepted dietary risk factors for CaOx urolithiasis in cats are discussed and a model for the biosynthetic pathways of oxalate in feline liver is provided. Alanine:glyoxylate aminotransferase 1 (AGT1) in endogenous oxalate metabolism is a liver-specific enzyme targeted in the mitochondria in cats, and allows for efficient conversion of glyoxylate to glycine when fed a carnivorous diet. The low peroxisomal activity of AGT1 in cat liver is compatible with the view that felids utilised a low-carbohydrate diet throughout evolution. Future research should focus on understanding de novo biosynthesis of oxalate in cats and their adaptation(s) in oxalate metabolism, and on dietary oxalate intake and absorption by cats. \u00a9 The Authors 2011.", "author" : [ { "dropping-particle" : "", "family" : "Dijcker", "given" : "J C", "non-dropping-particle" : "", "parse-names" : false, "suffix" : "" }, { "dropping-particle" : "", "family" : "Plantinga", "given" : "E A", "non-dropping-particle" : "", "parse-names" : false, "suffix" : "" }, { "dropping-particle" : "", "family" : "Baal", "given" : "J", "non-dropping-particle" : "Van", "parse-names" : false, "suffix" : "" }, { "dropping-particle" : "", "family" : "Hendriks", "given" : "W H", "non-dropping-particle" : "", "parse-names" : false, "suffix" : "" } ], "container-title" : "Nutrition Research Reviews", "id" : "ITEM-1", "issue" : "1", "issued" : { "date-parts" : [ [ "2011" ] ] }, "page" : "96-110", "title" : "Influence of nutrition on feline calcium oxalate urolithiasis with emphasis on endogenous oxalate synthesis", "type" : "article-journal", "volume" : "24" }, "uris" : [ "http://www.mendeley.com/documents/?uuid=2d452b21-5774-47fd-b500-96d4a42ec46f" ] } ], "mendeley" : { "formattedCitation" : "(DIJCKER et al., 2011)", "plainTextFormattedCitation" : "(DIJCKER et al., 2011)", "previouslyFormattedCitation" : "(DIJCKER et al., 2011)" }, "properties" : { "noteIndex" : 0 }, "schema" : "https://github.com/citation-style-language/schema/raw/master/csl-citation.json" }</w:instrText>
      </w:r>
      <w:r w:rsidR="00106425" w:rsidRPr="0033488D">
        <w:rPr>
          <w:rFonts w:ascii="Arial" w:hAnsi="Arial" w:cs="Arial"/>
          <w:bCs/>
          <w:color w:val="000000"/>
          <w:sz w:val="22"/>
          <w:szCs w:val="22"/>
        </w:rPr>
        <w:fldChar w:fldCharType="separate"/>
      </w:r>
      <w:r w:rsidR="009531E6" w:rsidRPr="0033488D">
        <w:rPr>
          <w:rFonts w:ascii="Arial" w:hAnsi="Arial" w:cs="Arial"/>
          <w:bCs/>
          <w:noProof/>
          <w:color w:val="000000"/>
          <w:sz w:val="22"/>
          <w:szCs w:val="22"/>
        </w:rPr>
        <w:t>(DIJCKER et al., 2011)</w:t>
      </w:r>
      <w:r w:rsidR="00106425" w:rsidRPr="0033488D">
        <w:rPr>
          <w:rFonts w:ascii="Arial" w:hAnsi="Arial" w:cs="Arial"/>
          <w:bCs/>
          <w:color w:val="000000"/>
          <w:sz w:val="22"/>
          <w:szCs w:val="22"/>
        </w:rPr>
        <w:fldChar w:fldCharType="end"/>
      </w:r>
      <w:r w:rsidR="00BE2189" w:rsidRPr="0033488D">
        <w:rPr>
          <w:rFonts w:ascii="Arial" w:hAnsi="Arial" w:cs="Arial"/>
          <w:bCs/>
          <w:color w:val="000000"/>
          <w:sz w:val="22"/>
          <w:szCs w:val="22"/>
        </w:rPr>
        <w:t xml:space="preserve">. </w:t>
      </w:r>
    </w:p>
    <w:p w14:paraId="1DA8EF5C" w14:textId="77777777" w:rsidR="009474F3" w:rsidRPr="0033488D" w:rsidRDefault="00BB03AF" w:rsidP="0033488D">
      <w:pPr>
        <w:pStyle w:val="NormalWeb"/>
        <w:spacing w:before="0" w:beforeAutospacing="0" w:after="0" w:afterAutospacing="0" w:line="360" w:lineRule="auto"/>
        <w:ind w:firstLine="360"/>
        <w:contextualSpacing/>
        <w:jc w:val="both"/>
        <w:rPr>
          <w:rFonts w:ascii="Arial" w:hAnsi="Arial" w:cs="Arial"/>
          <w:bCs/>
          <w:color w:val="000000"/>
          <w:sz w:val="22"/>
          <w:szCs w:val="22"/>
        </w:rPr>
      </w:pPr>
      <w:r w:rsidRPr="0033488D">
        <w:rPr>
          <w:rFonts w:ascii="Arial" w:hAnsi="Arial" w:cs="Arial"/>
          <w:bCs/>
          <w:color w:val="000000"/>
          <w:sz w:val="22"/>
          <w:szCs w:val="22"/>
        </w:rPr>
        <w:t>Estima-se, no entanto, que a</w:t>
      </w:r>
      <w:r w:rsidR="00FF715B" w:rsidRPr="0033488D">
        <w:rPr>
          <w:rFonts w:ascii="Arial" w:hAnsi="Arial" w:cs="Arial"/>
          <w:bCs/>
          <w:color w:val="000000"/>
          <w:sz w:val="22"/>
          <w:szCs w:val="22"/>
        </w:rPr>
        <w:t xml:space="preserve"> contribuição da dieta para a </w:t>
      </w:r>
      <w:r w:rsidR="00F75D64" w:rsidRPr="0033488D">
        <w:rPr>
          <w:rFonts w:ascii="Arial" w:hAnsi="Arial" w:cs="Arial"/>
          <w:bCs/>
          <w:color w:val="000000"/>
          <w:sz w:val="22"/>
          <w:szCs w:val="22"/>
        </w:rPr>
        <w:t>ocorrência de hiperoxalúria</w:t>
      </w:r>
      <w:r w:rsidR="00FF715B" w:rsidRPr="0033488D">
        <w:rPr>
          <w:rFonts w:ascii="Arial" w:hAnsi="Arial" w:cs="Arial"/>
          <w:bCs/>
          <w:color w:val="000000"/>
          <w:sz w:val="22"/>
          <w:szCs w:val="22"/>
        </w:rPr>
        <w:t xml:space="preserve"> em gatos não-domiciliados </w:t>
      </w:r>
      <w:r w:rsidR="00471787" w:rsidRPr="0033488D">
        <w:rPr>
          <w:rFonts w:ascii="Arial" w:hAnsi="Arial" w:cs="Arial"/>
          <w:bCs/>
          <w:color w:val="000000"/>
          <w:sz w:val="22"/>
          <w:szCs w:val="22"/>
        </w:rPr>
        <w:t>seja de pouca importância devido à natureza essencialmente carnívora dest</w:t>
      </w:r>
      <w:r w:rsidRPr="0033488D">
        <w:rPr>
          <w:rFonts w:ascii="Arial" w:hAnsi="Arial" w:cs="Arial"/>
          <w:bCs/>
          <w:color w:val="000000"/>
          <w:sz w:val="22"/>
          <w:szCs w:val="22"/>
        </w:rPr>
        <w:t>es animais</w:t>
      </w:r>
      <w:r w:rsidR="00471787" w:rsidRPr="0033488D">
        <w:rPr>
          <w:rFonts w:ascii="Arial" w:hAnsi="Arial" w:cs="Arial"/>
          <w:bCs/>
          <w:color w:val="000000"/>
          <w:sz w:val="22"/>
          <w:szCs w:val="22"/>
        </w:rPr>
        <w:t>, o que implica no consu</w:t>
      </w:r>
      <w:r w:rsidR="00433525" w:rsidRPr="0033488D">
        <w:rPr>
          <w:rFonts w:ascii="Arial" w:hAnsi="Arial" w:cs="Arial"/>
          <w:bCs/>
          <w:color w:val="000000"/>
          <w:sz w:val="22"/>
          <w:szCs w:val="22"/>
        </w:rPr>
        <w:t>m</w:t>
      </w:r>
      <w:r w:rsidR="00471787" w:rsidRPr="0033488D">
        <w:rPr>
          <w:rFonts w:ascii="Arial" w:hAnsi="Arial" w:cs="Arial"/>
          <w:bCs/>
          <w:color w:val="000000"/>
          <w:sz w:val="22"/>
          <w:szCs w:val="22"/>
        </w:rPr>
        <w:t xml:space="preserve">o de alimentos pobres em oxalato. </w:t>
      </w:r>
      <w:r w:rsidR="00956811" w:rsidRPr="0033488D">
        <w:rPr>
          <w:rFonts w:ascii="Arial" w:hAnsi="Arial" w:cs="Arial"/>
          <w:bCs/>
          <w:color w:val="000000"/>
          <w:sz w:val="22"/>
          <w:szCs w:val="22"/>
        </w:rPr>
        <w:t xml:space="preserve">Por outro lado, vegetais e cereais, constituintes habituais </w:t>
      </w:r>
      <w:r w:rsidR="00671D36" w:rsidRPr="0033488D">
        <w:rPr>
          <w:rFonts w:ascii="Arial" w:hAnsi="Arial" w:cs="Arial"/>
          <w:bCs/>
          <w:color w:val="000000"/>
          <w:sz w:val="22"/>
          <w:szCs w:val="22"/>
        </w:rPr>
        <w:t xml:space="preserve">da dieta de onívoros </w:t>
      </w:r>
      <w:r w:rsidR="00956811" w:rsidRPr="0033488D">
        <w:rPr>
          <w:rFonts w:ascii="Arial" w:hAnsi="Arial" w:cs="Arial"/>
          <w:bCs/>
          <w:color w:val="000000"/>
          <w:sz w:val="22"/>
          <w:szCs w:val="22"/>
        </w:rPr>
        <w:t xml:space="preserve">como ratos e humanos, são alimentos ricos em oxalato, </w:t>
      </w:r>
      <w:r w:rsidR="00671D36" w:rsidRPr="0033488D">
        <w:rPr>
          <w:rFonts w:ascii="Arial" w:hAnsi="Arial" w:cs="Arial"/>
          <w:bCs/>
          <w:color w:val="000000"/>
          <w:sz w:val="22"/>
          <w:szCs w:val="22"/>
        </w:rPr>
        <w:t xml:space="preserve">os quais contribuem em até 68% dos </w:t>
      </w:r>
      <w:r w:rsidR="00FC0A16" w:rsidRPr="0033488D">
        <w:rPr>
          <w:rFonts w:ascii="Arial" w:hAnsi="Arial" w:cs="Arial"/>
          <w:bCs/>
          <w:color w:val="000000"/>
          <w:sz w:val="22"/>
          <w:szCs w:val="22"/>
        </w:rPr>
        <w:t>casos para o aumento de sua excreção urinária</w:t>
      </w:r>
      <w:r w:rsidR="009531E6" w:rsidRPr="0033488D">
        <w:rPr>
          <w:rFonts w:ascii="Arial" w:hAnsi="Arial" w:cs="Arial"/>
          <w:bCs/>
          <w:color w:val="000000"/>
          <w:sz w:val="22"/>
          <w:szCs w:val="22"/>
        </w:rPr>
        <w:t xml:space="preserve"> </w:t>
      </w:r>
      <w:r w:rsidR="00106425" w:rsidRPr="0033488D">
        <w:rPr>
          <w:rFonts w:ascii="Arial" w:hAnsi="Arial" w:cs="Arial"/>
          <w:bCs/>
          <w:color w:val="000000"/>
          <w:sz w:val="22"/>
          <w:szCs w:val="22"/>
        </w:rPr>
        <w:fldChar w:fldCharType="begin" w:fldLock="1"/>
      </w:r>
      <w:r w:rsidR="009531E6" w:rsidRPr="0033488D">
        <w:rPr>
          <w:rFonts w:ascii="Arial" w:hAnsi="Arial" w:cs="Arial"/>
          <w:bCs/>
          <w:color w:val="000000"/>
          <w:sz w:val="22"/>
          <w:szCs w:val="22"/>
        </w:rPr>
        <w:instrText>ADDIN CSL_CITATION { "citationItems" : [ { "id" : "ITEM-1", "itemData" : { "DOI" : "10.1017/s0954422410000351", "ISBN" : "09544224 (ISSN)", "ISSN" : "0954-4224", "PMID" : "21338551", "abstract" : "The prevalence of calcium oxalate (CaOx) uroliths detected in cats with lower urinary tract disease has shown a sharp increase over the last decades with a concomitant reciprocal decrease in the occurrence of struvite (magnesium ammonium phosphate) uroliths. CaOx stone-preventative diets are available nowadays, but seem to be marginally effective, as CaOx urolith recurrence occurs in patients fed these diets. In order to improve the preventative measures against CaOx urolithiasis, it is important to understand its aetiopathogenesis. The main research focus in CaOx formation in cats has been on the role of Ca, whereas little research effort has been directed towards the role and origin of urinary oxalates. As in man, the exogenous origin of urinary oxalates in cats is thought to be of minor importance, although the precise contribution of dietary oxalates remains unclear. The generally accepted dietary risk factors for CaOx urolithiasis in cats are discussed and a model for the biosynthetic pathways of oxalate in feline liver is provided. Alanine:glyoxylate aminotransferase 1 (AGT1) in endogenous oxalate metabolism is a liver-specific enzyme targeted in the mitochondria in cats, and allows for efficient conversion of glyoxylate to glycine when fed a carnivorous diet. The low peroxisomal activity of AGT1 in cat liver is compatible with the view that felids utilised a low-carbohydrate diet throughout evolution. Future research should focus on understanding de novo biosynthesis of oxalate in cats and their adaptation(s) in oxalate metabolism, and on dietary oxalate intake and absorption by cats. \u00a9 The Authors 2011.", "author" : [ { "dropping-particle" : "", "family" : "Dijcker", "given" : "J C", "non-dropping-particle" : "", "parse-names" : false, "suffix" : "" }, { "dropping-particle" : "", "family" : "Plantinga", "given" : "E A", "non-dropping-particle" : "", "parse-names" : false, "suffix" : "" }, { "dropping-particle" : "", "family" : "Baal", "given" : "J", "non-dropping-particle" : "Van", "parse-names" : false, "suffix" : "" }, { "dropping-particle" : "", "family" : "Hendriks", "given" : "W H", "non-dropping-particle" : "", "parse-names" : false, "suffix" : "" } ], "container-title" : "Nutrition Research Reviews", "id" : "ITEM-1", "issue" : "1", "issued" : { "date-parts" : [ [ "2011" ] ] }, "page" : "96-110", "title" : "Influence of nutrition on feline calcium oxalate urolithiasis with emphasis on endogenous oxalate synthesis", "type" : "article-journal", "volume" : "24" }, "uris" : [ "http://www.mendeley.com/documents/?uuid=2d452b21-5774-47fd-b500-96d4a42ec46f" ] } ], "mendeley" : { "formattedCitation" : "(DIJCKER et al., 2011)", "plainTextFormattedCitation" : "(DIJCKER et al., 2011)", "previouslyFormattedCitation" : "(DIJCKER et al., 2011)" }, "properties" : { "noteIndex" : 0 }, "schema" : "https://github.com/citation-style-language/schema/raw/master/csl-citation.json" }</w:instrText>
      </w:r>
      <w:r w:rsidR="00106425" w:rsidRPr="0033488D">
        <w:rPr>
          <w:rFonts w:ascii="Arial" w:hAnsi="Arial" w:cs="Arial"/>
          <w:bCs/>
          <w:color w:val="000000"/>
          <w:sz w:val="22"/>
          <w:szCs w:val="22"/>
        </w:rPr>
        <w:fldChar w:fldCharType="separate"/>
      </w:r>
      <w:r w:rsidR="009531E6" w:rsidRPr="0033488D">
        <w:rPr>
          <w:rFonts w:ascii="Arial" w:hAnsi="Arial" w:cs="Arial"/>
          <w:bCs/>
          <w:noProof/>
          <w:color w:val="000000"/>
          <w:sz w:val="22"/>
          <w:szCs w:val="22"/>
        </w:rPr>
        <w:t>(DIJCKER et al., 2011)</w:t>
      </w:r>
      <w:r w:rsidR="00106425" w:rsidRPr="0033488D">
        <w:rPr>
          <w:rFonts w:ascii="Arial" w:hAnsi="Arial" w:cs="Arial"/>
          <w:bCs/>
          <w:color w:val="000000"/>
          <w:sz w:val="22"/>
          <w:szCs w:val="22"/>
        </w:rPr>
        <w:fldChar w:fldCharType="end"/>
      </w:r>
      <w:r w:rsidR="00FC0A16" w:rsidRPr="0033488D">
        <w:rPr>
          <w:rFonts w:ascii="Arial" w:hAnsi="Arial" w:cs="Arial"/>
          <w:bCs/>
          <w:color w:val="000000"/>
          <w:sz w:val="22"/>
          <w:szCs w:val="22"/>
        </w:rPr>
        <w:t>.</w:t>
      </w:r>
    </w:p>
    <w:p w14:paraId="74F36061" w14:textId="77777777" w:rsidR="00260E2B" w:rsidRPr="0033488D" w:rsidRDefault="008150DF" w:rsidP="0033488D">
      <w:pPr>
        <w:pStyle w:val="NormalWeb"/>
        <w:spacing w:before="0" w:beforeAutospacing="0" w:after="0" w:afterAutospacing="0" w:line="360" w:lineRule="auto"/>
        <w:ind w:firstLine="360"/>
        <w:contextualSpacing/>
        <w:jc w:val="both"/>
        <w:rPr>
          <w:rFonts w:ascii="Arial" w:hAnsi="Arial" w:cs="Arial"/>
          <w:i/>
          <w:sz w:val="22"/>
          <w:szCs w:val="22"/>
        </w:rPr>
      </w:pPr>
      <w:r w:rsidRPr="0033488D">
        <w:rPr>
          <w:rFonts w:ascii="Arial" w:hAnsi="Arial" w:cs="Arial"/>
          <w:bCs/>
          <w:color w:val="000000"/>
          <w:sz w:val="22"/>
          <w:szCs w:val="22"/>
        </w:rPr>
        <w:t>A absorção intestinal do oxalato</w:t>
      </w:r>
      <w:r w:rsidR="00CB49D2" w:rsidRPr="0033488D">
        <w:rPr>
          <w:rFonts w:ascii="Arial" w:hAnsi="Arial" w:cs="Arial"/>
          <w:bCs/>
          <w:color w:val="000000"/>
          <w:sz w:val="22"/>
          <w:szCs w:val="22"/>
        </w:rPr>
        <w:t>, no entanto,</w:t>
      </w:r>
      <w:r w:rsidRPr="0033488D">
        <w:rPr>
          <w:rFonts w:ascii="Arial" w:hAnsi="Arial" w:cs="Arial"/>
          <w:bCs/>
          <w:color w:val="000000"/>
          <w:sz w:val="22"/>
          <w:szCs w:val="22"/>
        </w:rPr>
        <w:t xml:space="preserve"> </w:t>
      </w:r>
      <w:r w:rsidR="00CB49D2" w:rsidRPr="0033488D">
        <w:rPr>
          <w:rFonts w:ascii="Arial" w:hAnsi="Arial" w:cs="Arial"/>
          <w:bCs/>
          <w:color w:val="000000"/>
          <w:sz w:val="22"/>
          <w:szCs w:val="22"/>
        </w:rPr>
        <w:t xml:space="preserve">não depende somente </w:t>
      </w:r>
      <w:r w:rsidR="007C0BAB" w:rsidRPr="0033488D">
        <w:rPr>
          <w:rFonts w:ascii="Arial" w:hAnsi="Arial" w:cs="Arial"/>
          <w:bCs/>
          <w:color w:val="000000"/>
          <w:sz w:val="22"/>
          <w:szCs w:val="22"/>
        </w:rPr>
        <w:t>da dieta</w:t>
      </w:r>
      <w:r w:rsidR="00CB49D2" w:rsidRPr="0033488D">
        <w:rPr>
          <w:rFonts w:ascii="Arial" w:hAnsi="Arial" w:cs="Arial"/>
          <w:bCs/>
          <w:color w:val="000000"/>
          <w:sz w:val="22"/>
          <w:szCs w:val="22"/>
        </w:rPr>
        <w:t>, nem</w:t>
      </w:r>
      <w:r w:rsidR="007C0BAB" w:rsidRPr="0033488D">
        <w:rPr>
          <w:rFonts w:ascii="Arial" w:hAnsi="Arial" w:cs="Arial"/>
          <w:bCs/>
          <w:color w:val="000000"/>
          <w:sz w:val="22"/>
          <w:szCs w:val="22"/>
        </w:rPr>
        <w:t xml:space="preserve"> da presença </w:t>
      </w:r>
      <w:r w:rsidR="00CB49D2" w:rsidRPr="0033488D">
        <w:rPr>
          <w:rFonts w:ascii="Arial" w:hAnsi="Arial" w:cs="Arial"/>
          <w:bCs/>
          <w:color w:val="000000"/>
          <w:sz w:val="22"/>
          <w:szCs w:val="22"/>
        </w:rPr>
        <w:t>d</w:t>
      </w:r>
      <w:r w:rsidR="007C0BAB" w:rsidRPr="0033488D">
        <w:rPr>
          <w:rFonts w:ascii="Arial" w:hAnsi="Arial" w:cs="Arial"/>
          <w:bCs/>
          <w:color w:val="000000"/>
          <w:sz w:val="22"/>
          <w:szCs w:val="22"/>
        </w:rPr>
        <w:t>e</w:t>
      </w:r>
      <w:r w:rsidR="00CB49D2" w:rsidRPr="0033488D">
        <w:rPr>
          <w:rFonts w:ascii="Arial" w:hAnsi="Arial" w:cs="Arial"/>
          <w:bCs/>
          <w:color w:val="000000"/>
          <w:sz w:val="22"/>
          <w:szCs w:val="22"/>
        </w:rPr>
        <w:t xml:space="preserve"> minerais, como o cálcio</w:t>
      </w:r>
      <w:r w:rsidR="00841D58" w:rsidRPr="0033488D">
        <w:rPr>
          <w:rFonts w:ascii="Arial" w:hAnsi="Arial" w:cs="Arial"/>
          <w:bCs/>
          <w:color w:val="000000"/>
          <w:sz w:val="22"/>
          <w:szCs w:val="22"/>
        </w:rPr>
        <w:t xml:space="preserve">, </w:t>
      </w:r>
      <w:r w:rsidR="00CB49D2" w:rsidRPr="0033488D">
        <w:rPr>
          <w:rFonts w:ascii="Arial" w:hAnsi="Arial" w:cs="Arial"/>
          <w:bCs/>
          <w:color w:val="000000"/>
          <w:sz w:val="22"/>
          <w:szCs w:val="22"/>
        </w:rPr>
        <w:t>no lúmen intestinal</w:t>
      </w:r>
      <w:r w:rsidR="00B4510F" w:rsidRPr="0033488D">
        <w:rPr>
          <w:rFonts w:ascii="Arial" w:hAnsi="Arial" w:cs="Arial"/>
          <w:bCs/>
          <w:color w:val="000000"/>
          <w:sz w:val="22"/>
          <w:szCs w:val="22"/>
        </w:rPr>
        <w:t xml:space="preserve">. Bactérias </w:t>
      </w:r>
      <w:r w:rsidR="008278D7" w:rsidRPr="0033488D">
        <w:rPr>
          <w:rFonts w:ascii="Arial" w:hAnsi="Arial" w:cs="Arial"/>
          <w:bCs/>
          <w:color w:val="000000"/>
          <w:sz w:val="22"/>
          <w:szCs w:val="22"/>
        </w:rPr>
        <w:t xml:space="preserve">que utilizam o oxalato como substrato, </w:t>
      </w:r>
      <w:r w:rsidR="007C0BAB" w:rsidRPr="0033488D">
        <w:rPr>
          <w:rFonts w:ascii="Arial" w:hAnsi="Arial" w:cs="Arial"/>
          <w:bCs/>
          <w:color w:val="000000"/>
          <w:sz w:val="22"/>
          <w:szCs w:val="22"/>
        </w:rPr>
        <w:t>e que são colonizadoras do intestino</w:t>
      </w:r>
      <w:r w:rsidR="00AB270F" w:rsidRPr="0033488D">
        <w:rPr>
          <w:rFonts w:ascii="Arial" w:hAnsi="Arial" w:cs="Arial"/>
          <w:bCs/>
          <w:color w:val="000000"/>
          <w:sz w:val="22"/>
          <w:szCs w:val="22"/>
        </w:rPr>
        <w:t xml:space="preserve"> de mamíferos</w:t>
      </w:r>
      <w:r w:rsidR="007C0BAB" w:rsidRPr="0033488D">
        <w:rPr>
          <w:rFonts w:ascii="Arial" w:hAnsi="Arial" w:cs="Arial"/>
          <w:bCs/>
          <w:color w:val="000000"/>
          <w:sz w:val="22"/>
          <w:szCs w:val="22"/>
        </w:rPr>
        <w:t xml:space="preserve">, especialmente </w:t>
      </w:r>
      <w:r w:rsidR="00AB270F" w:rsidRPr="0033488D">
        <w:rPr>
          <w:rFonts w:ascii="Arial" w:hAnsi="Arial" w:cs="Arial"/>
          <w:bCs/>
          <w:color w:val="000000"/>
          <w:sz w:val="22"/>
          <w:szCs w:val="22"/>
        </w:rPr>
        <w:t>d</w:t>
      </w:r>
      <w:r w:rsidR="007C0BAB" w:rsidRPr="0033488D">
        <w:rPr>
          <w:rFonts w:ascii="Arial" w:hAnsi="Arial" w:cs="Arial"/>
          <w:bCs/>
          <w:color w:val="000000"/>
          <w:sz w:val="22"/>
          <w:szCs w:val="22"/>
        </w:rPr>
        <w:t xml:space="preserve">o cólon, podem desempenhar papel central no metabolismo do oxalato, pois são capazes de reduzir </w:t>
      </w:r>
      <w:r w:rsidR="009277D6" w:rsidRPr="0033488D">
        <w:rPr>
          <w:rFonts w:ascii="Arial" w:hAnsi="Arial" w:cs="Arial"/>
          <w:bCs/>
          <w:color w:val="000000"/>
          <w:sz w:val="22"/>
          <w:szCs w:val="22"/>
        </w:rPr>
        <w:t xml:space="preserve">consideravelmente </w:t>
      </w:r>
      <w:r w:rsidR="007C0BAB" w:rsidRPr="0033488D">
        <w:rPr>
          <w:rFonts w:ascii="Arial" w:hAnsi="Arial" w:cs="Arial"/>
          <w:bCs/>
          <w:color w:val="000000"/>
          <w:sz w:val="22"/>
          <w:szCs w:val="22"/>
        </w:rPr>
        <w:t>sua biodisponibilidade</w:t>
      </w:r>
      <w:r w:rsidR="00260E2B" w:rsidRPr="0033488D">
        <w:rPr>
          <w:rFonts w:ascii="Arial" w:hAnsi="Arial" w:cs="Arial"/>
          <w:bCs/>
          <w:color w:val="000000"/>
          <w:sz w:val="22"/>
          <w:szCs w:val="22"/>
        </w:rPr>
        <w:t>.</w:t>
      </w:r>
      <w:r w:rsidR="003E0083" w:rsidRPr="0033488D">
        <w:rPr>
          <w:rFonts w:ascii="Arial" w:hAnsi="Arial" w:cs="Arial"/>
          <w:bCs/>
          <w:color w:val="000000"/>
          <w:sz w:val="22"/>
          <w:szCs w:val="22"/>
        </w:rPr>
        <w:t xml:space="preserve"> </w:t>
      </w:r>
      <w:r w:rsidR="00260E2B" w:rsidRPr="0033488D">
        <w:rPr>
          <w:rFonts w:ascii="Arial" w:hAnsi="Arial" w:cs="Arial"/>
          <w:bCs/>
          <w:color w:val="000000"/>
          <w:sz w:val="22"/>
          <w:szCs w:val="22"/>
        </w:rPr>
        <w:t>Estes microorganismos s</w:t>
      </w:r>
      <w:r w:rsidR="00D841AD" w:rsidRPr="0033488D">
        <w:rPr>
          <w:rFonts w:ascii="Arial" w:hAnsi="Arial" w:cs="Arial"/>
          <w:bCs/>
          <w:color w:val="000000"/>
          <w:sz w:val="22"/>
          <w:szCs w:val="22"/>
        </w:rPr>
        <w:t xml:space="preserve">ão conhecidos pela sigla “OMBS”, devido à designação em inglês  </w:t>
      </w:r>
      <w:r w:rsidR="00260E2B" w:rsidRPr="0033488D">
        <w:rPr>
          <w:rFonts w:ascii="Arial" w:hAnsi="Arial" w:cs="Arial"/>
          <w:i/>
          <w:sz w:val="22"/>
          <w:szCs w:val="22"/>
        </w:rPr>
        <w:t>enteric oxalate-metabolizing bacterial specie</w:t>
      </w:r>
      <w:r w:rsidR="009531E6" w:rsidRPr="0033488D">
        <w:rPr>
          <w:rFonts w:ascii="Arial" w:hAnsi="Arial" w:cs="Arial"/>
          <w:i/>
          <w:sz w:val="22"/>
          <w:szCs w:val="22"/>
        </w:rPr>
        <w:t xml:space="preserve"> </w:t>
      </w:r>
      <w:r w:rsidR="00106425" w:rsidRPr="0033488D">
        <w:rPr>
          <w:rFonts w:ascii="Arial" w:hAnsi="Arial" w:cs="Arial"/>
          <w:i/>
          <w:sz w:val="22"/>
          <w:szCs w:val="22"/>
        </w:rPr>
        <w:fldChar w:fldCharType="begin" w:fldLock="1"/>
      </w:r>
      <w:r w:rsidR="009531E6" w:rsidRPr="0033488D">
        <w:rPr>
          <w:rFonts w:ascii="Arial" w:hAnsi="Arial" w:cs="Arial"/>
          <w:i/>
          <w:sz w:val="22"/>
          <w:szCs w:val="22"/>
        </w:rPr>
        <w:instrText>ADDIN CSL_CITATION { "citationItems" : [ { "id" : "ITEM-1", "itemData" : { "DOI" : "10.1038/ki.2013.41", "ISBN" : "0085-2538", "ISSN" : "1523-1755", "PMID" : "23728004", "abstract" : "Calcium oxalate (CaOx) is the most prevalent type of kidney stone. The amount of oxalate excreted in the urine is a major risk factor for CaOx stone formation. The study by Siener et al. makes a substantial contribution to our understanding of how Oxalobacter formigenes affects oxalate metabolism and excretion in humans and hence influences the risk of developing CaOx kidney stones.", "author" : [ { "dropping-particle" : "", "family" : "Ivanovski", "given" : "Ognen", "non-dropping-particle" : "", "parse-names" : false, "suffix" : "" }, { "dropping-particle" : "", "family" : "Dr\u00fceke", "given" : "Tilman B", "non-dropping-particle" : "", "parse-names" : false, "suffix" : "" } ], "container-title" : "Kidney international", "id" : "ITEM-1", "issue" : "6", "issued" : { "date-parts" : [ [ "2013" ] ] }, "page" : "998-1000", "title" : "A new era in the treatment of calcium oxalate stones?", "type" : "article-journal", "volume" : "83" }, "uris" : [ "http://www.mendeley.com/documents/?uuid=8dff8ccd-1b59-4096-9c05-46b065deeb12" ] }, { "id" : "ITEM-2", "itemData" : { "DOI" : "10.1111/1750-3841.12344", "ISSN" : "00221147", "author" : [ { "dropping-particle" : "", "family" : "Giardina", "given" : "Silvana", "non-dropping-particle" : "", "parse-names" : false, "suffix" : "" }, { "dropping-particle" : "", "family" : "Scilironi", "given" : "Cristina", "non-dropping-particle" : "", "parse-names" : false, "suffix" : "" }, { "dropping-particle" : "", "family" : "Michelotti", "given" : "Angela", "non-dropping-particle" : "", "parse-names" : false, "suffix" : "" }, { "dropping-particle" : "", "family" : "Samuele", "given" : "Alberta", "non-dropping-particle" : "", "parse-names" : false, "suffix" : "" }, { "dropping-particle" : "", "family" : "Borella", "given" : "Fabio", "non-dropping-particle" : "", "parse-names" : false, "suffix" : "" }, { "dropping-particle" : "", "family" : "Daglia", "given" : "Maria", "non-dropping-particle" : "", "parse-names" : false, "suffix" : "" }, { "dropping-particle" : "", "family" : "Marzatico", "given" : "Fulvio", "non-dropping-particle" : "", "parse-names" : false, "suffix" : "" } ], "container-title" : "Journal of Food Science", "id" : "ITEM-2", "issue" : "3", "issued" : { "date-parts" : [ [ "2014" ] ] }, "page" : "M384-M390", "title" : "&lt;i&gt;In Vitro&lt;/i&gt; Anti-Inflammatory Activity of Selected Oxalate-Degrading Probiotic Bacteria: Potential Applications in the Prevention and Treatment of Hyperoxaluria", "type" : "article-journal", "volume" : "79" }, "uris" : [ "http://www.mendeley.com/documents/?uuid=86b29db5-4b5f-46af-b232-e3b2c3ef7814" ] } ], "mendeley" : { "formattedCitation" : "(IVANOVSKI; DR\u00dcEKE, 2013; GIARDINA et al., 2014)", "plainTextFormattedCitation" : "(IVANOVSKI; DR\u00dcEKE, 2013; GIARDINA et al., 2014)", "previouslyFormattedCitation" : "(IVANOVSKI; DR\u00dcEKE, 2013; GIARDINA et al., 2014)" }, "properties" : { "noteIndex" : 0 }, "schema" : "https://github.com/citation-style-language/schema/raw/master/csl-citation.json" }</w:instrText>
      </w:r>
      <w:r w:rsidR="00106425" w:rsidRPr="0033488D">
        <w:rPr>
          <w:rFonts w:ascii="Arial" w:hAnsi="Arial" w:cs="Arial"/>
          <w:i/>
          <w:sz w:val="22"/>
          <w:szCs w:val="22"/>
        </w:rPr>
        <w:fldChar w:fldCharType="separate"/>
      </w:r>
      <w:r w:rsidR="009531E6" w:rsidRPr="0033488D">
        <w:rPr>
          <w:rFonts w:ascii="Arial" w:hAnsi="Arial" w:cs="Arial"/>
          <w:noProof/>
          <w:sz w:val="22"/>
          <w:szCs w:val="22"/>
        </w:rPr>
        <w:t>(IVANOVSKI; DRÜEKE, 2013; GIARDINA et al., 2014)</w:t>
      </w:r>
      <w:r w:rsidR="00106425" w:rsidRPr="0033488D">
        <w:rPr>
          <w:rFonts w:ascii="Arial" w:hAnsi="Arial" w:cs="Arial"/>
          <w:i/>
          <w:sz w:val="22"/>
          <w:szCs w:val="22"/>
        </w:rPr>
        <w:fldChar w:fldCharType="end"/>
      </w:r>
      <w:r w:rsidR="003E0083" w:rsidRPr="0033488D">
        <w:rPr>
          <w:rFonts w:ascii="Arial" w:hAnsi="Arial" w:cs="Arial"/>
          <w:i/>
          <w:sz w:val="22"/>
          <w:szCs w:val="22"/>
        </w:rPr>
        <w:t>.</w:t>
      </w:r>
    </w:p>
    <w:p w14:paraId="37C55FC7" w14:textId="77777777" w:rsidR="00D171A1" w:rsidRPr="0033488D" w:rsidRDefault="003E0083" w:rsidP="0033488D">
      <w:pPr>
        <w:pStyle w:val="NormalWeb"/>
        <w:spacing w:before="0" w:beforeAutospacing="0" w:after="0" w:afterAutospacing="0" w:line="360" w:lineRule="auto"/>
        <w:ind w:firstLine="360"/>
        <w:contextualSpacing/>
        <w:jc w:val="both"/>
        <w:rPr>
          <w:rFonts w:ascii="Arial" w:hAnsi="Arial" w:cs="Arial"/>
          <w:sz w:val="22"/>
          <w:szCs w:val="22"/>
        </w:rPr>
      </w:pPr>
      <w:r w:rsidRPr="0033488D">
        <w:rPr>
          <w:rFonts w:ascii="Arial" w:hAnsi="Arial" w:cs="Arial"/>
          <w:sz w:val="22"/>
          <w:szCs w:val="22"/>
        </w:rPr>
        <w:t xml:space="preserve">Em um estudo, os OMBS foram avaliados </w:t>
      </w:r>
      <w:r w:rsidR="00D30702" w:rsidRPr="0033488D">
        <w:rPr>
          <w:rFonts w:ascii="Arial" w:hAnsi="Arial" w:cs="Arial"/>
          <w:sz w:val="22"/>
          <w:szCs w:val="22"/>
        </w:rPr>
        <w:t>n</w:t>
      </w:r>
      <w:r w:rsidR="00D95E8C" w:rsidRPr="0033488D">
        <w:rPr>
          <w:rFonts w:ascii="Arial" w:hAnsi="Arial" w:cs="Arial"/>
          <w:sz w:val="22"/>
          <w:szCs w:val="22"/>
        </w:rPr>
        <w:t>a</w:t>
      </w:r>
      <w:r w:rsidR="00C54D67" w:rsidRPr="0033488D">
        <w:rPr>
          <w:rFonts w:ascii="Arial" w:hAnsi="Arial" w:cs="Arial"/>
          <w:sz w:val="22"/>
          <w:szCs w:val="22"/>
        </w:rPr>
        <w:t xml:space="preserve"> microbio</w:t>
      </w:r>
      <w:r w:rsidRPr="0033488D">
        <w:rPr>
          <w:rFonts w:ascii="Arial" w:hAnsi="Arial" w:cs="Arial"/>
          <w:sz w:val="22"/>
          <w:szCs w:val="22"/>
        </w:rPr>
        <w:t xml:space="preserve">ta </w:t>
      </w:r>
      <w:r w:rsidR="00D30702" w:rsidRPr="0033488D">
        <w:rPr>
          <w:rFonts w:ascii="Arial" w:hAnsi="Arial" w:cs="Arial"/>
          <w:sz w:val="22"/>
          <w:szCs w:val="22"/>
        </w:rPr>
        <w:t xml:space="preserve">intestinal </w:t>
      </w:r>
      <w:r w:rsidRPr="0033488D">
        <w:rPr>
          <w:rFonts w:ascii="Arial" w:hAnsi="Arial" w:cs="Arial"/>
          <w:sz w:val="22"/>
          <w:szCs w:val="22"/>
        </w:rPr>
        <w:t>de cães saudáveis e com urolitíase por oxalato de cálcio</w:t>
      </w:r>
      <w:r w:rsidR="006220A5" w:rsidRPr="0033488D">
        <w:rPr>
          <w:rFonts w:ascii="Arial" w:hAnsi="Arial" w:cs="Arial"/>
          <w:sz w:val="22"/>
          <w:szCs w:val="22"/>
        </w:rPr>
        <w:t xml:space="preserve">, </w:t>
      </w:r>
      <w:r w:rsidR="00D30702" w:rsidRPr="0033488D">
        <w:rPr>
          <w:rFonts w:ascii="Arial" w:hAnsi="Arial" w:cs="Arial"/>
          <w:sz w:val="22"/>
          <w:szCs w:val="22"/>
        </w:rPr>
        <w:t>a partir de amostras de fezes, e o</w:t>
      </w:r>
      <w:r w:rsidR="00D95E8C" w:rsidRPr="0033488D">
        <w:rPr>
          <w:rFonts w:ascii="Arial" w:hAnsi="Arial" w:cs="Arial"/>
          <w:sz w:val="22"/>
          <w:szCs w:val="22"/>
        </w:rPr>
        <w:t xml:space="preserve">s resultados demonstraram que houve diferença significativa entre </w:t>
      </w:r>
      <w:r w:rsidR="00D30702" w:rsidRPr="0033488D">
        <w:rPr>
          <w:rFonts w:ascii="Arial" w:hAnsi="Arial" w:cs="Arial"/>
          <w:sz w:val="22"/>
          <w:szCs w:val="22"/>
        </w:rPr>
        <w:t xml:space="preserve">os </w:t>
      </w:r>
      <w:r w:rsidR="00D171A1" w:rsidRPr="0033488D">
        <w:rPr>
          <w:rFonts w:ascii="Arial" w:hAnsi="Arial" w:cs="Arial"/>
          <w:sz w:val="22"/>
          <w:szCs w:val="22"/>
        </w:rPr>
        <w:t>gr</w:t>
      </w:r>
      <w:r w:rsidR="00D30702" w:rsidRPr="0033488D">
        <w:rPr>
          <w:rFonts w:ascii="Arial" w:hAnsi="Arial" w:cs="Arial"/>
          <w:sz w:val="22"/>
          <w:szCs w:val="22"/>
        </w:rPr>
        <w:t xml:space="preserve">upos. Os pesquisadores </w:t>
      </w:r>
      <w:r w:rsidR="00C54D67" w:rsidRPr="0033488D">
        <w:rPr>
          <w:rFonts w:ascii="Arial" w:hAnsi="Arial" w:cs="Arial"/>
          <w:sz w:val="22"/>
          <w:szCs w:val="22"/>
        </w:rPr>
        <w:t xml:space="preserve">inferiram, portanto, </w:t>
      </w:r>
      <w:r w:rsidR="00D30702" w:rsidRPr="0033488D">
        <w:rPr>
          <w:rFonts w:ascii="Arial" w:hAnsi="Arial" w:cs="Arial"/>
          <w:sz w:val="22"/>
          <w:szCs w:val="22"/>
        </w:rPr>
        <w:t xml:space="preserve">que </w:t>
      </w:r>
      <w:r w:rsidR="00292748" w:rsidRPr="0033488D">
        <w:rPr>
          <w:rFonts w:ascii="Arial" w:hAnsi="Arial" w:cs="Arial"/>
          <w:sz w:val="22"/>
          <w:szCs w:val="22"/>
        </w:rPr>
        <w:t>a microbio</w:t>
      </w:r>
      <w:r w:rsidR="00D30702" w:rsidRPr="0033488D">
        <w:rPr>
          <w:rFonts w:ascii="Arial" w:hAnsi="Arial" w:cs="Arial"/>
          <w:sz w:val="22"/>
          <w:szCs w:val="22"/>
        </w:rPr>
        <w:t xml:space="preserve">ta intestinal pode </w:t>
      </w:r>
      <w:r w:rsidR="00C54D67" w:rsidRPr="0033488D">
        <w:rPr>
          <w:rFonts w:ascii="Arial" w:hAnsi="Arial" w:cs="Arial"/>
          <w:sz w:val="22"/>
          <w:szCs w:val="22"/>
        </w:rPr>
        <w:t>estar associada ao desenvolvimento dos cálculos de oxalato de cálcio</w:t>
      </w:r>
      <w:r w:rsidR="009531E6"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9531E6" w:rsidRPr="0033488D">
        <w:rPr>
          <w:rFonts w:ascii="Arial" w:hAnsi="Arial" w:cs="Arial"/>
          <w:sz w:val="22"/>
          <w:szCs w:val="22"/>
        </w:rPr>
        <w:instrText>ADDIN CSL_CITATION { "citationItems" : [ { "id" : "ITEM-1", "itemData" : { "DOI" : "10.1007/s00240-011-0451-1", "ISBN" : "0024001104", "ISSN" : "03005623", "PMID" : "22223029", "abstract" : "The incidence of calcium oxalate (CaOx) urolithiasis in dogs has increased steadily over the last two decades. A potential mechanism to minimize CaOx urolithiasis is to reduce enteric absorption of dietary oxalate by oxalate-metabolizing enteric bacteria. Enteric colonization of Oxalobacter formigenes, an anaerobe which exclusively relies on oxalate metabolism for energy, is correlated with absence of hyperoxaluria or CaOx urolithiasis or both in humans and laboratory animals. We thus hypothesized that decreased enteric colonization of O. formigenes is a risk factor for CaOx urolithiasis in dogs. Fecal samples from dogs with CaOx uroliths, clinically healthy, age-, breed- and gender-matched dogs, and healthy non-stone forming breed dogs were screened for the presence of O. formigenes by quantitative PCR to detect the oxalyl CoA decarboxylase (oxc) gene, and by oxalate degrading biochemical activity in fecal cultures. Prevalence of O. formigenes in dogs with CaOx uroliths was 25%, compared to 50% in clinically healthy, age-, breed- and gender-matched dogs, and 75% in healthy non-stone forming breeds. The presence of oxc genes of O. formigenes was significantly higher in healthy non-stone forming breed dogs than in the dogs with CaOx stones. Further, dogs with calcium oxalate stones and the stone-forming breed-matched controls showed comparable levels of biochemical oxalate degrading activity. We conclude that the absence of enteric colonization of O. formigenes is a risk factor for CaOx urolithiasis.", "author" : [ { "dropping-particle" : "", "family" : "Gnanandarajah", "given" : "Josephine S.", "non-dropping-particle" : "", "parse-names" : false, "suffix" : "" }, { "dropping-particle" : "", "family" : "Abrahante", "given" : "Juan E.", "non-dropping-particle" : "", "parse-names" : false, "suffix" : "" }, { "dropping-particle" : "", "family" : "Lulich", "given" : "Jody P.", "non-dropping-particle" : "", "parse-names" : false, "suffix" : "" }, { "dropping-particle" : "", "family" : "Murtaugh", "given" : "Michael P.", "non-dropping-particle" : "", "parse-names" : false, "suffix" : "" } ], "container-title" : "Urological Research", "id" : "ITEM-1", "issue" : "5", "issued" : { "date-parts" : [ [ "2012" ] ] }, "page" : "467-473", "title" : "Presence of Oxalobacter formigenes in the intestinal tract is associated with the absence of calcium oxalate urolith formation in dogs", "type" : "article-journal", "volume" : "40" }, "uris" : [ "http://www.mendeley.com/documents/?uuid=11482aa2-f36f-463a-8383-34025a30feaf" ] } ], "mendeley" : { "formattedCitation" : "(GNANANDARAJAH et al., 2012)", "plainTextFormattedCitation" : "(GNANANDARAJAH et al., 2012)", "previouslyFormattedCitation" : "(GNANANDARAJAH et al., 2012)" }, "properties" : { "noteIndex" : 0 }, "schema" : "https://github.com/citation-style-language/schema/raw/master/csl-citation.json" }</w:instrText>
      </w:r>
      <w:r w:rsidR="00106425" w:rsidRPr="0033488D">
        <w:rPr>
          <w:rFonts w:ascii="Arial" w:hAnsi="Arial" w:cs="Arial"/>
          <w:sz w:val="22"/>
          <w:szCs w:val="22"/>
        </w:rPr>
        <w:fldChar w:fldCharType="separate"/>
      </w:r>
      <w:r w:rsidR="009531E6" w:rsidRPr="0033488D">
        <w:rPr>
          <w:rFonts w:ascii="Arial" w:hAnsi="Arial" w:cs="Arial"/>
          <w:noProof/>
          <w:sz w:val="22"/>
          <w:szCs w:val="22"/>
        </w:rPr>
        <w:t>(GNANANDARAJAH et al., 2012)</w:t>
      </w:r>
      <w:r w:rsidR="00106425" w:rsidRPr="0033488D">
        <w:rPr>
          <w:rFonts w:ascii="Arial" w:hAnsi="Arial" w:cs="Arial"/>
          <w:sz w:val="22"/>
          <w:szCs w:val="22"/>
        </w:rPr>
        <w:fldChar w:fldCharType="end"/>
      </w:r>
      <w:r w:rsidR="00C54D67" w:rsidRPr="0033488D">
        <w:rPr>
          <w:rFonts w:ascii="Arial" w:hAnsi="Arial" w:cs="Arial"/>
          <w:sz w:val="22"/>
          <w:szCs w:val="22"/>
        </w:rPr>
        <w:t xml:space="preserve">. </w:t>
      </w:r>
    </w:p>
    <w:p w14:paraId="29F8168F" w14:textId="77777777" w:rsidR="00CE756D" w:rsidRPr="0033488D" w:rsidRDefault="00AF5B9F" w:rsidP="0033488D">
      <w:pPr>
        <w:pStyle w:val="NormalWeb"/>
        <w:spacing w:before="0" w:beforeAutospacing="0" w:after="0" w:afterAutospacing="0" w:line="360" w:lineRule="auto"/>
        <w:ind w:firstLine="360"/>
        <w:contextualSpacing/>
        <w:jc w:val="both"/>
        <w:rPr>
          <w:rFonts w:ascii="Arial" w:hAnsi="Arial" w:cs="Arial"/>
          <w:sz w:val="22"/>
          <w:szCs w:val="22"/>
        </w:rPr>
      </w:pPr>
      <w:r w:rsidRPr="0033488D">
        <w:rPr>
          <w:rFonts w:ascii="Arial" w:hAnsi="Arial" w:cs="Arial"/>
          <w:sz w:val="22"/>
          <w:szCs w:val="22"/>
        </w:rPr>
        <w:lastRenderedPageBreak/>
        <w:t xml:space="preserve">Dentre os </w:t>
      </w:r>
      <w:r w:rsidR="00381651" w:rsidRPr="0033488D">
        <w:rPr>
          <w:rFonts w:ascii="Arial" w:hAnsi="Arial" w:cs="Arial"/>
          <w:sz w:val="22"/>
          <w:szCs w:val="22"/>
        </w:rPr>
        <w:t xml:space="preserve">OMBS </w:t>
      </w:r>
      <w:r w:rsidRPr="0033488D">
        <w:rPr>
          <w:rFonts w:ascii="Arial" w:hAnsi="Arial" w:cs="Arial"/>
          <w:sz w:val="22"/>
          <w:szCs w:val="22"/>
        </w:rPr>
        <w:t xml:space="preserve">mais estudados em indivíduos com </w:t>
      </w:r>
      <w:r w:rsidR="00214826" w:rsidRPr="0033488D">
        <w:rPr>
          <w:rFonts w:ascii="Arial" w:hAnsi="Arial" w:cs="Arial"/>
          <w:sz w:val="22"/>
          <w:szCs w:val="22"/>
        </w:rPr>
        <w:t>este tipo de litíase</w:t>
      </w:r>
      <w:r w:rsidRPr="0033488D">
        <w:rPr>
          <w:rFonts w:ascii="Arial" w:hAnsi="Arial" w:cs="Arial"/>
          <w:sz w:val="22"/>
          <w:szCs w:val="22"/>
        </w:rPr>
        <w:t xml:space="preserve">, está a </w:t>
      </w:r>
      <w:r w:rsidRPr="0033488D">
        <w:rPr>
          <w:rFonts w:ascii="Arial" w:hAnsi="Arial" w:cs="Arial"/>
          <w:i/>
          <w:sz w:val="22"/>
          <w:szCs w:val="22"/>
        </w:rPr>
        <w:t>Oxalobacter formigenes</w:t>
      </w:r>
      <w:r w:rsidR="003C69AE" w:rsidRPr="0033488D">
        <w:rPr>
          <w:rFonts w:ascii="Arial" w:hAnsi="Arial" w:cs="Arial"/>
          <w:sz w:val="22"/>
          <w:szCs w:val="22"/>
        </w:rPr>
        <w:t>, uma bactéria gram-</w:t>
      </w:r>
      <w:r w:rsidRPr="0033488D">
        <w:rPr>
          <w:rFonts w:ascii="Arial" w:hAnsi="Arial" w:cs="Arial"/>
          <w:sz w:val="22"/>
          <w:szCs w:val="22"/>
        </w:rPr>
        <w:t xml:space="preserve">negativa, anaeróbica, que utiliza o oxalato como fonte de carbono e energia para sua sobrevivência. </w:t>
      </w:r>
      <w:r w:rsidR="00D02E29" w:rsidRPr="0033488D">
        <w:rPr>
          <w:rFonts w:ascii="Arial" w:hAnsi="Arial" w:cs="Arial"/>
          <w:sz w:val="22"/>
          <w:szCs w:val="22"/>
        </w:rPr>
        <w:t xml:space="preserve">A </w:t>
      </w:r>
      <w:r w:rsidR="000355F8" w:rsidRPr="0033488D">
        <w:rPr>
          <w:rFonts w:ascii="Arial" w:hAnsi="Arial" w:cs="Arial"/>
          <w:sz w:val="22"/>
          <w:szCs w:val="22"/>
        </w:rPr>
        <w:t>degradação do oxalato no lúmen intestinal</w:t>
      </w:r>
      <w:r w:rsidR="00466346" w:rsidRPr="0033488D">
        <w:rPr>
          <w:rFonts w:ascii="Arial" w:hAnsi="Arial" w:cs="Arial"/>
          <w:sz w:val="22"/>
          <w:szCs w:val="22"/>
        </w:rPr>
        <w:t xml:space="preserve"> por este microorganismo</w:t>
      </w:r>
      <w:r w:rsidR="00214826" w:rsidRPr="0033488D">
        <w:rPr>
          <w:rFonts w:ascii="Arial" w:hAnsi="Arial" w:cs="Arial"/>
          <w:sz w:val="22"/>
          <w:szCs w:val="22"/>
        </w:rPr>
        <w:t xml:space="preserve"> comprome</w:t>
      </w:r>
      <w:r w:rsidR="00CE756D" w:rsidRPr="0033488D">
        <w:rPr>
          <w:rFonts w:ascii="Arial" w:hAnsi="Arial" w:cs="Arial"/>
          <w:sz w:val="22"/>
          <w:szCs w:val="22"/>
        </w:rPr>
        <w:t>t</w:t>
      </w:r>
      <w:r w:rsidR="00D02E29" w:rsidRPr="0033488D">
        <w:rPr>
          <w:rFonts w:ascii="Arial" w:hAnsi="Arial" w:cs="Arial"/>
          <w:sz w:val="22"/>
          <w:szCs w:val="22"/>
        </w:rPr>
        <w:t>e</w:t>
      </w:r>
      <w:r w:rsidR="00CE756D" w:rsidRPr="0033488D">
        <w:rPr>
          <w:rFonts w:ascii="Arial" w:hAnsi="Arial" w:cs="Arial"/>
          <w:sz w:val="22"/>
          <w:szCs w:val="22"/>
        </w:rPr>
        <w:t xml:space="preserve"> a absorção </w:t>
      </w:r>
      <w:r w:rsidR="00FF1C72" w:rsidRPr="0033488D">
        <w:rPr>
          <w:rFonts w:ascii="Arial" w:hAnsi="Arial" w:cs="Arial"/>
          <w:sz w:val="22"/>
          <w:szCs w:val="22"/>
        </w:rPr>
        <w:t>deste ácido</w:t>
      </w:r>
      <w:r w:rsidR="00D02E29" w:rsidRPr="0033488D">
        <w:rPr>
          <w:rFonts w:ascii="Arial" w:hAnsi="Arial" w:cs="Arial"/>
          <w:sz w:val="22"/>
          <w:szCs w:val="22"/>
        </w:rPr>
        <w:t xml:space="preserve">, </w:t>
      </w:r>
      <w:r w:rsidR="003C69AE" w:rsidRPr="0033488D">
        <w:rPr>
          <w:rFonts w:ascii="Arial" w:hAnsi="Arial" w:cs="Arial"/>
          <w:sz w:val="22"/>
          <w:szCs w:val="22"/>
        </w:rPr>
        <w:t xml:space="preserve">o que leva à redução das </w:t>
      </w:r>
      <w:r w:rsidR="00CE756D" w:rsidRPr="0033488D">
        <w:rPr>
          <w:rFonts w:ascii="Arial" w:hAnsi="Arial" w:cs="Arial"/>
          <w:sz w:val="22"/>
          <w:szCs w:val="22"/>
        </w:rPr>
        <w:t xml:space="preserve">concentrações plasmáticas </w:t>
      </w:r>
      <w:r w:rsidR="006F0025" w:rsidRPr="0033488D">
        <w:rPr>
          <w:rFonts w:ascii="Arial" w:hAnsi="Arial" w:cs="Arial"/>
          <w:sz w:val="22"/>
          <w:szCs w:val="22"/>
        </w:rPr>
        <w:t>d</w:t>
      </w:r>
      <w:r w:rsidR="00CE756D" w:rsidRPr="0033488D">
        <w:rPr>
          <w:rFonts w:ascii="Arial" w:hAnsi="Arial" w:cs="Arial"/>
          <w:sz w:val="22"/>
          <w:szCs w:val="22"/>
        </w:rPr>
        <w:t>e</w:t>
      </w:r>
      <w:r w:rsidR="006F0025" w:rsidRPr="0033488D">
        <w:rPr>
          <w:rFonts w:ascii="Arial" w:hAnsi="Arial" w:cs="Arial"/>
          <w:sz w:val="22"/>
          <w:szCs w:val="22"/>
        </w:rPr>
        <w:t xml:space="preserve"> oxalato</w:t>
      </w:r>
      <w:r w:rsidR="00CE756D" w:rsidRPr="0033488D">
        <w:rPr>
          <w:rFonts w:ascii="Arial" w:hAnsi="Arial" w:cs="Arial"/>
          <w:sz w:val="22"/>
          <w:szCs w:val="22"/>
        </w:rPr>
        <w:t xml:space="preserve">, </w:t>
      </w:r>
      <w:r w:rsidR="00F53809" w:rsidRPr="0033488D">
        <w:rPr>
          <w:rFonts w:ascii="Arial" w:hAnsi="Arial" w:cs="Arial"/>
          <w:sz w:val="22"/>
          <w:szCs w:val="22"/>
        </w:rPr>
        <w:t xml:space="preserve">e </w:t>
      </w:r>
      <w:r w:rsidR="003C69AE" w:rsidRPr="0033488D">
        <w:rPr>
          <w:rFonts w:ascii="Arial" w:hAnsi="Arial" w:cs="Arial"/>
          <w:sz w:val="22"/>
          <w:szCs w:val="22"/>
        </w:rPr>
        <w:t>consequentemente</w:t>
      </w:r>
      <w:r w:rsidR="00CE756D" w:rsidRPr="0033488D">
        <w:rPr>
          <w:rFonts w:ascii="Arial" w:hAnsi="Arial" w:cs="Arial"/>
          <w:sz w:val="22"/>
          <w:szCs w:val="22"/>
        </w:rPr>
        <w:t>, da oxalúria</w:t>
      </w:r>
      <w:r w:rsidR="009531E6"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9531E6" w:rsidRPr="0033488D">
        <w:rPr>
          <w:rFonts w:ascii="Arial" w:hAnsi="Arial" w:cs="Arial"/>
          <w:sz w:val="22"/>
          <w:szCs w:val="22"/>
        </w:rPr>
        <w:instrText>ADDIN CSL_CITATION { "citationItems" : [ { "id" : "ITEM-1", "itemData" : { "DOI" : "10.1038/ki.2013.41", "ISBN" : "0085-2538", "ISSN" : "1523-1755", "PMID" : "23728004", "abstract" : "Calcium oxalate (CaOx) is the most prevalent type of kidney stone. The amount of oxalate excreted in the urine is a major risk factor for CaOx stone formation. The study by Siener et al. makes a substantial contribution to our understanding of how Oxalobacter formigenes affects oxalate metabolism and excretion in humans and hence influences the risk of developing CaOx kidney stones.", "author" : [ { "dropping-particle" : "", "family" : "Ivanovski", "given" : "Ognen", "non-dropping-particle" : "", "parse-names" : false, "suffix" : "" }, { "dropping-particle" : "", "family" : "Dr\u00fceke", "given" : "Tilman B", "non-dropping-particle" : "", "parse-names" : false, "suffix" : "" } ], "container-title" : "Kidney international", "id" : "ITEM-1", "issue" : "6", "issued" : { "date-parts" : [ [ "2013" ] ] }, "page" : "998-1000", "title" : "A new era in the treatment of calcium oxalate stones?", "type" : "article-journal", "volume" : "83" }, "uris" : [ "http://www.mendeley.com/documents/?uuid=8dff8ccd-1b59-4096-9c05-46b065deeb12" ] } ], "mendeley" : { "formattedCitation" : "(IVANOVSKI; DR\u00dcEKE, 2013)", "plainTextFormattedCitation" : "(IVANOVSKI; DR\u00dcEKE, 2013)", "previouslyFormattedCitation" : "(IVANOVSKI; DR\u00dcEKE, 2013)" }, "properties" : { "noteIndex" : 0 }, "schema" : "https://github.com/citation-style-language/schema/raw/master/csl-citation.json" }</w:instrText>
      </w:r>
      <w:r w:rsidR="00106425" w:rsidRPr="0033488D">
        <w:rPr>
          <w:rFonts w:ascii="Arial" w:hAnsi="Arial" w:cs="Arial"/>
          <w:sz w:val="22"/>
          <w:szCs w:val="22"/>
        </w:rPr>
        <w:fldChar w:fldCharType="separate"/>
      </w:r>
      <w:r w:rsidR="009531E6" w:rsidRPr="0033488D">
        <w:rPr>
          <w:rFonts w:ascii="Arial" w:hAnsi="Arial" w:cs="Arial"/>
          <w:noProof/>
          <w:sz w:val="22"/>
          <w:szCs w:val="22"/>
        </w:rPr>
        <w:t>(IVANOVSKI; DRÜEKE, 2013)</w:t>
      </w:r>
      <w:r w:rsidR="00106425" w:rsidRPr="0033488D">
        <w:rPr>
          <w:rFonts w:ascii="Arial" w:hAnsi="Arial" w:cs="Arial"/>
          <w:sz w:val="22"/>
          <w:szCs w:val="22"/>
        </w:rPr>
        <w:fldChar w:fldCharType="end"/>
      </w:r>
      <w:r w:rsidR="00CE756D" w:rsidRPr="0033488D">
        <w:rPr>
          <w:rFonts w:ascii="Arial" w:hAnsi="Arial" w:cs="Arial"/>
          <w:sz w:val="22"/>
          <w:szCs w:val="22"/>
        </w:rPr>
        <w:t xml:space="preserve">. </w:t>
      </w:r>
    </w:p>
    <w:p w14:paraId="2D862772" w14:textId="77777777" w:rsidR="00C157B8" w:rsidRPr="0033488D" w:rsidRDefault="003C69AE" w:rsidP="0033488D">
      <w:pPr>
        <w:pStyle w:val="NormalWeb"/>
        <w:spacing w:before="0" w:beforeAutospacing="0" w:after="0" w:afterAutospacing="0" w:line="360" w:lineRule="auto"/>
        <w:ind w:firstLine="360"/>
        <w:contextualSpacing/>
        <w:jc w:val="both"/>
        <w:rPr>
          <w:rFonts w:ascii="Arial" w:hAnsi="Arial" w:cs="Arial"/>
          <w:sz w:val="22"/>
          <w:szCs w:val="22"/>
        </w:rPr>
      </w:pPr>
      <w:r w:rsidRPr="0033488D">
        <w:rPr>
          <w:rFonts w:ascii="Arial" w:hAnsi="Arial" w:cs="Arial"/>
          <w:sz w:val="22"/>
          <w:szCs w:val="22"/>
        </w:rPr>
        <w:t xml:space="preserve">De acordo com um estudo em humanos, </w:t>
      </w:r>
      <w:r w:rsidR="00D468F4" w:rsidRPr="0033488D">
        <w:rPr>
          <w:rFonts w:ascii="Arial" w:hAnsi="Arial" w:cs="Arial"/>
          <w:sz w:val="22"/>
          <w:szCs w:val="22"/>
        </w:rPr>
        <w:t xml:space="preserve">apenas 17% dos </w:t>
      </w:r>
      <w:r w:rsidR="00C157B8" w:rsidRPr="0033488D">
        <w:rPr>
          <w:rFonts w:ascii="Arial" w:hAnsi="Arial" w:cs="Arial"/>
          <w:sz w:val="22"/>
          <w:szCs w:val="22"/>
        </w:rPr>
        <w:t>pacientes com nefrolitíase por oxalato de cá</w:t>
      </w:r>
      <w:r w:rsidR="00D468F4" w:rsidRPr="0033488D">
        <w:rPr>
          <w:rFonts w:ascii="Arial" w:hAnsi="Arial" w:cs="Arial"/>
          <w:sz w:val="22"/>
          <w:szCs w:val="22"/>
        </w:rPr>
        <w:t xml:space="preserve">lcio </w:t>
      </w:r>
      <w:r w:rsidR="007C2BAC" w:rsidRPr="0033488D">
        <w:rPr>
          <w:rFonts w:ascii="Arial" w:hAnsi="Arial" w:cs="Arial"/>
          <w:sz w:val="22"/>
          <w:szCs w:val="22"/>
        </w:rPr>
        <w:t>apresentaram</w:t>
      </w:r>
      <w:r w:rsidR="00D468F4" w:rsidRPr="0033488D">
        <w:rPr>
          <w:rFonts w:ascii="Arial" w:hAnsi="Arial" w:cs="Arial"/>
          <w:sz w:val="22"/>
          <w:szCs w:val="22"/>
        </w:rPr>
        <w:t xml:space="preserve"> </w:t>
      </w:r>
      <w:r w:rsidRPr="0033488D">
        <w:rPr>
          <w:rFonts w:ascii="Arial" w:hAnsi="Arial" w:cs="Arial"/>
          <w:i/>
          <w:sz w:val="22"/>
          <w:szCs w:val="22"/>
        </w:rPr>
        <w:t>O. formigenes</w:t>
      </w:r>
      <w:r w:rsidRPr="0033488D">
        <w:rPr>
          <w:rFonts w:ascii="Arial" w:hAnsi="Arial" w:cs="Arial"/>
          <w:sz w:val="22"/>
          <w:szCs w:val="22"/>
        </w:rPr>
        <w:t xml:space="preserve"> </w:t>
      </w:r>
      <w:r w:rsidR="007C2BAC" w:rsidRPr="0033488D">
        <w:rPr>
          <w:rFonts w:ascii="Arial" w:hAnsi="Arial" w:cs="Arial"/>
          <w:sz w:val="22"/>
          <w:szCs w:val="22"/>
        </w:rPr>
        <w:t>na</w:t>
      </w:r>
      <w:r w:rsidR="00D468F4" w:rsidRPr="0033488D">
        <w:rPr>
          <w:rFonts w:ascii="Arial" w:hAnsi="Arial" w:cs="Arial"/>
          <w:sz w:val="22"/>
          <w:szCs w:val="22"/>
        </w:rPr>
        <w:t xml:space="preserve"> microbiota intestinal, </w:t>
      </w:r>
      <w:r w:rsidR="007C2BAC" w:rsidRPr="0033488D">
        <w:rPr>
          <w:rFonts w:ascii="Arial" w:hAnsi="Arial" w:cs="Arial"/>
          <w:sz w:val="22"/>
          <w:szCs w:val="22"/>
        </w:rPr>
        <w:t xml:space="preserve">em comparação aos 38% dos indivíduos saudáveis. </w:t>
      </w:r>
      <w:r w:rsidR="009825FA" w:rsidRPr="0033488D">
        <w:rPr>
          <w:rFonts w:ascii="Arial" w:hAnsi="Arial" w:cs="Arial"/>
          <w:sz w:val="22"/>
          <w:szCs w:val="22"/>
        </w:rPr>
        <w:t>Estes pesquisadores concluíram que a presença desta bactéria foi associada à redução de até 70% no risco da ocorrência de nefrolitíase por oxalato de cálcio</w:t>
      </w:r>
      <w:r w:rsidR="009531E6"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9531E6" w:rsidRPr="0033488D">
        <w:rPr>
          <w:rFonts w:ascii="Arial" w:hAnsi="Arial" w:cs="Arial"/>
          <w:sz w:val="22"/>
          <w:szCs w:val="22"/>
        </w:rPr>
        <w:instrText>ADDIN CSL_CITATION { "citationItems" : [ { "id" : "ITEM-1", "itemData" : { "DOI" : "10.1681/ASN.2007101058", "ISBN" : "6177346006", "ISSN" : "1046-6673", "PMID" : "18322162", "abstract" : "Most kidney stones are composed primarily of calcium oxalate. Oxalobacter formigenes is a Gram-negative, anaerobic bacterium that metabolizes oxalate in the intestinal tract and is present in a large proportion of the normal adult population. It was hypothesized that the absence of O. formigenes could lead to increased colonic absorption of oxalate, and the subsequent increase in urinary oxalate could favor the development of stones. To test this hypothesis, a case-control study involving 247 adult patients with recurrent calcium oxalate stones and 259 age-, gender-, and region-matched control subjects was performed. The prevalence of O. formigenes, determined by stool culture, was 17% among case patients and 38% among control subjects; on the basis of multivariate analysis controlling demographic factors, dietary oxalate, and antibiotic use, the odds ratio for colonization was 0.3 (95% confidence interval 0.2 to 0.5). The inverse association was consistently present within strata of age, gender, race/ethnicity, region, and antibiotic use. Among the subset of participants who completed a 24-h urine collection, the risk for kidney stones was directly proportional to urinary oxalate, but when urinary factors were included in the multivariable model, the odds ratio for O. formigenes remained 0.3 (95% confidence interval 0.1 to 0.7). Surprisingly, median urinary oxalate excretion did not differ with the presence or absence of O. formigenes colonization. In conclusion, these results suggest that colonization with O. formigenes is associated with a 70% reduction in the risk for being a recurrent calcium oxalate stone former.", "author" : [ { "dropping-particle" : "", "family" : "Kaufman", "given" : "David W", "non-dropping-particle" : "", "parse-names" : false, "suffix" : "" }, { "dropping-particle" : "", "family" : "Kelly", "given" : "Judith P", "non-dropping-particle" : "", "parse-names" : false, "suffix" : "" }, { "dropping-particle" : "", "family" : "Curhan", "given" : "Gary C", "non-dropping-particle" : "", "parse-names" : false, "suffix" : "" }, { "dropping-particle" : "", "family" : "Anderson", "given" : "Theresa E", "non-dropping-particle" : "", "parse-names" : false, "suffix" : "" }, { "dropping-particle" : "", "family" : "Dretler", "given" : "Stephen P", "non-dropping-particle" : "", "parse-names" : false, "suffix" : "" }, { "dropping-particle" : "", "family" : "Preminger", "given" : "Glenn M", "non-dropping-particle" : "", "parse-names" : false, "suffix" : "" }, { "dropping-particle" : "", "family" : "Cave", "given" : "David R", "non-dropping-particle" : "", "parse-names" : false, "suffix" : "" } ], "container-title" : "Journal of the American Society of Nephrology : JASN", "id" : "ITEM-1", "issue" : "6", "issued" : { "date-parts" : [ [ "2008" ] ] }, "page" : "1197-1203", "title" : "Oxalobacter formigenes may reduce the risk of calcium oxalate kidney stones.", "type" : "article-journal", "volume" : "19" }, "uris" : [ "http://www.mendeley.com/documents/?uuid=212f91f4-6f67-417e-b5bd-c41e8c2239ef" ] } ], "mendeley" : { "formattedCitation" : "(KAUFMAN et al., 2008)", "plainTextFormattedCitation" : "(KAUFMAN et al., 2008)", "previouslyFormattedCitation" : "(KAUFMAN et al., 2008)" }, "properties" : { "noteIndex" : 0 }, "schema" : "https://github.com/citation-style-language/schema/raw/master/csl-citation.json" }</w:instrText>
      </w:r>
      <w:r w:rsidR="00106425" w:rsidRPr="0033488D">
        <w:rPr>
          <w:rFonts w:ascii="Arial" w:hAnsi="Arial" w:cs="Arial"/>
          <w:sz w:val="22"/>
          <w:szCs w:val="22"/>
        </w:rPr>
        <w:fldChar w:fldCharType="separate"/>
      </w:r>
      <w:r w:rsidR="009531E6" w:rsidRPr="0033488D">
        <w:rPr>
          <w:rFonts w:ascii="Arial" w:hAnsi="Arial" w:cs="Arial"/>
          <w:noProof/>
          <w:sz w:val="22"/>
          <w:szCs w:val="22"/>
        </w:rPr>
        <w:t>(KAUFMAN et al., 2008)</w:t>
      </w:r>
      <w:r w:rsidR="00106425" w:rsidRPr="0033488D">
        <w:rPr>
          <w:rFonts w:ascii="Arial" w:hAnsi="Arial" w:cs="Arial"/>
          <w:sz w:val="22"/>
          <w:szCs w:val="22"/>
        </w:rPr>
        <w:fldChar w:fldCharType="end"/>
      </w:r>
      <w:r w:rsidR="009825FA" w:rsidRPr="0033488D">
        <w:rPr>
          <w:rFonts w:ascii="Arial" w:hAnsi="Arial" w:cs="Arial"/>
          <w:sz w:val="22"/>
          <w:szCs w:val="22"/>
        </w:rPr>
        <w:t xml:space="preserve">. </w:t>
      </w:r>
    </w:p>
    <w:p w14:paraId="0EA3FC6F" w14:textId="77777777" w:rsidR="00554CF4" w:rsidRPr="0033488D" w:rsidRDefault="00730C4D" w:rsidP="0033488D">
      <w:pPr>
        <w:pStyle w:val="NormalWeb"/>
        <w:spacing w:before="0" w:beforeAutospacing="0" w:after="0" w:afterAutospacing="0" w:line="360" w:lineRule="auto"/>
        <w:ind w:firstLine="360"/>
        <w:contextualSpacing/>
        <w:jc w:val="both"/>
        <w:rPr>
          <w:rFonts w:ascii="Arial" w:hAnsi="Arial" w:cs="Arial"/>
          <w:sz w:val="22"/>
          <w:szCs w:val="22"/>
        </w:rPr>
      </w:pPr>
      <w:r w:rsidRPr="0033488D">
        <w:rPr>
          <w:rFonts w:ascii="Arial" w:hAnsi="Arial" w:cs="Arial"/>
          <w:sz w:val="22"/>
          <w:szCs w:val="22"/>
        </w:rPr>
        <w:t xml:space="preserve">Em um </w:t>
      </w:r>
      <w:r w:rsidR="00583E94" w:rsidRPr="0033488D">
        <w:rPr>
          <w:rFonts w:ascii="Arial" w:hAnsi="Arial" w:cs="Arial"/>
          <w:sz w:val="22"/>
          <w:szCs w:val="22"/>
        </w:rPr>
        <w:t xml:space="preserve">outro </w:t>
      </w:r>
      <w:r w:rsidRPr="0033488D">
        <w:rPr>
          <w:rFonts w:ascii="Arial" w:hAnsi="Arial" w:cs="Arial"/>
          <w:sz w:val="22"/>
          <w:szCs w:val="22"/>
        </w:rPr>
        <w:t>estudo</w:t>
      </w:r>
      <w:r w:rsidR="00583E94" w:rsidRPr="0033488D">
        <w:rPr>
          <w:rFonts w:ascii="Arial" w:hAnsi="Arial" w:cs="Arial"/>
          <w:sz w:val="22"/>
          <w:szCs w:val="22"/>
        </w:rPr>
        <w:t>,</w:t>
      </w:r>
      <w:r w:rsidRPr="0033488D">
        <w:rPr>
          <w:rFonts w:ascii="Arial" w:hAnsi="Arial" w:cs="Arial"/>
          <w:sz w:val="22"/>
          <w:szCs w:val="22"/>
        </w:rPr>
        <w:t xml:space="preserve"> </w:t>
      </w:r>
      <w:r w:rsidR="00B35157" w:rsidRPr="0033488D">
        <w:rPr>
          <w:rFonts w:ascii="Arial" w:hAnsi="Arial" w:cs="Arial"/>
          <w:sz w:val="22"/>
          <w:szCs w:val="22"/>
        </w:rPr>
        <w:t xml:space="preserve">a prevalência de </w:t>
      </w:r>
      <w:r w:rsidR="00B35157" w:rsidRPr="0033488D">
        <w:rPr>
          <w:rFonts w:ascii="Arial" w:hAnsi="Arial" w:cs="Arial"/>
          <w:i/>
          <w:sz w:val="22"/>
          <w:szCs w:val="22"/>
        </w:rPr>
        <w:t>O. formigenes</w:t>
      </w:r>
      <w:r w:rsidR="00B35157" w:rsidRPr="0033488D">
        <w:rPr>
          <w:rFonts w:ascii="Arial" w:hAnsi="Arial" w:cs="Arial"/>
          <w:sz w:val="22"/>
          <w:szCs w:val="22"/>
        </w:rPr>
        <w:t xml:space="preserve"> </w:t>
      </w:r>
      <w:r w:rsidR="00583E94" w:rsidRPr="0033488D">
        <w:rPr>
          <w:rFonts w:ascii="Arial" w:hAnsi="Arial" w:cs="Arial"/>
          <w:sz w:val="22"/>
          <w:szCs w:val="22"/>
        </w:rPr>
        <w:t xml:space="preserve">em cães diagnosticados </w:t>
      </w:r>
      <w:r w:rsidR="00B35157" w:rsidRPr="0033488D">
        <w:rPr>
          <w:rFonts w:ascii="Arial" w:hAnsi="Arial" w:cs="Arial"/>
          <w:sz w:val="22"/>
          <w:szCs w:val="22"/>
        </w:rPr>
        <w:t xml:space="preserve">com urólitos de oxalato de cálcio foi de </w:t>
      </w:r>
      <w:r w:rsidR="00583E94" w:rsidRPr="0033488D">
        <w:rPr>
          <w:rFonts w:ascii="Arial" w:hAnsi="Arial" w:cs="Arial"/>
          <w:sz w:val="22"/>
          <w:szCs w:val="22"/>
        </w:rPr>
        <w:t xml:space="preserve">apenas </w:t>
      </w:r>
      <w:r w:rsidR="00B35157" w:rsidRPr="0033488D">
        <w:rPr>
          <w:rFonts w:ascii="Arial" w:hAnsi="Arial" w:cs="Arial"/>
          <w:sz w:val="22"/>
          <w:szCs w:val="22"/>
        </w:rPr>
        <w:t xml:space="preserve">25%, enquanto que nos </w:t>
      </w:r>
      <w:r w:rsidR="00583E94" w:rsidRPr="0033488D">
        <w:rPr>
          <w:rFonts w:ascii="Arial" w:hAnsi="Arial" w:cs="Arial"/>
          <w:sz w:val="22"/>
          <w:szCs w:val="22"/>
        </w:rPr>
        <w:t xml:space="preserve">animais </w:t>
      </w:r>
      <w:r w:rsidR="00B35157" w:rsidRPr="0033488D">
        <w:rPr>
          <w:rFonts w:ascii="Arial" w:hAnsi="Arial" w:cs="Arial"/>
          <w:sz w:val="22"/>
          <w:szCs w:val="22"/>
        </w:rPr>
        <w:t>saudáveis foi de 50%, e 75% nos cães clinicamente normais</w:t>
      </w:r>
      <w:r w:rsidR="00583E94" w:rsidRPr="0033488D">
        <w:rPr>
          <w:rFonts w:ascii="Arial" w:hAnsi="Arial" w:cs="Arial"/>
          <w:sz w:val="22"/>
          <w:szCs w:val="22"/>
        </w:rPr>
        <w:t xml:space="preserve">, cujas raças não eram </w:t>
      </w:r>
      <w:r w:rsidR="00554CF4" w:rsidRPr="0033488D">
        <w:rPr>
          <w:rFonts w:ascii="Arial" w:hAnsi="Arial" w:cs="Arial"/>
          <w:sz w:val="22"/>
          <w:szCs w:val="22"/>
        </w:rPr>
        <w:t xml:space="preserve">consideradas </w:t>
      </w:r>
      <w:r w:rsidR="00B35157" w:rsidRPr="0033488D">
        <w:rPr>
          <w:rFonts w:ascii="Arial" w:hAnsi="Arial" w:cs="Arial"/>
          <w:sz w:val="22"/>
          <w:szCs w:val="22"/>
        </w:rPr>
        <w:t>pr</w:t>
      </w:r>
      <w:r w:rsidR="00583E94" w:rsidRPr="0033488D">
        <w:rPr>
          <w:rFonts w:ascii="Arial" w:hAnsi="Arial" w:cs="Arial"/>
          <w:sz w:val="22"/>
          <w:szCs w:val="22"/>
        </w:rPr>
        <w:t xml:space="preserve">edispostas </w:t>
      </w:r>
      <w:r w:rsidR="00554CF4" w:rsidRPr="0033488D">
        <w:rPr>
          <w:rFonts w:ascii="Arial" w:hAnsi="Arial" w:cs="Arial"/>
          <w:sz w:val="22"/>
          <w:szCs w:val="22"/>
        </w:rPr>
        <w:t>para o</w:t>
      </w:r>
      <w:r w:rsidR="00583E94" w:rsidRPr="0033488D">
        <w:rPr>
          <w:rFonts w:ascii="Arial" w:hAnsi="Arial" w:cs="Arial"/>
          <w:sz w:val="22"/>
          <w:szCs w:val="22"/>
        </w:rPr>
        <w:t xml:space="preserve"> desenvolvimento deste tipo de litíase</w:t>
      </w:r>
      <w:r w:rsidR="009531E6"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1C57AE" w:rsidRPr="0033488D">
        <w:rPr>
          <w:rFonts w:ascii="Arial" w:hAnsi="Arial" w:cs="Arial"/>
          <w:sz w:val="22"/>
          <w:szCs w:val="22"/>
        </w:rPr>
        <w:instrText>ADDIN CSL_CITATION { "citationItems" : [ { "id" : "ITEM-1", "itemData" : { "DOI" : "10.1007/s00240-011-0451-1", "ISBN" : "0024001104", "ISSN" : "03005623", "PMID" : "22223029", "abstract" : "The incidence of calcium oxalate (CaOx) urolithiasis in dogs has increased steadily over the last two decades. A potential mechanism to minimize CaOx urolithiasis is to reduce enteric absorption of dietary oxalate by oxalate-metabolizing enteric bacteria. Enteric colonization of Oxalobacter formigenes, an anaerobe which exclusively relies on oxalate metabolism for energy, is correlated with absence of hyperoxaluria or CaOx urolithiasis or both in humans and laboratory animals. We thus hypothesized that decreased enteric colonization of O. formigenes is a risk factor for CaOx urolithiasis in dogs. Fecal samples from dogs with CaOx uroliths, clinically healthy, age-, breed- and gender-matched dogs, and healthy non-stone forming breed dogs were screened for the presence of O. formigenes by quantitative PCR to detect the oxalyl CoA decarboxylase (oxc) gene, and by oxalate degrading biochemical activity in fecal cultures. Prevalence of O. formigenes in dogs with CaOx uroliths was 25%, compared to 50% in clinically healthy, age-, breed- and gender-matched dogs, and 75% in healthy non-stone forming breeds. The presence of oxc genes of O. formigenes was significantly higher in healthy non-stone forming breed dogs than in the dogs with CaOx stones. Further, dogs with calcium oxalate stones and the stone-forming breed-matched controls showed comparable levels of biochemical oxalate degrading activity. We conclude that the absence of enteric colonization of O. formigenes is a risk factor for CaOx urolithiasis.", "author" : [ { "dropping-particle" : "", "family" : "Gnanandarajah", "given" : "Josephine S.", "non-dropping-particle" : "", "parse-names" : false, "suffix" : "" }, { "dropping-particle" : "", "family" : "Abrahante", "given" : "Juan E.", "non-dropping-particle" : "", "parse-names" : false, "suffix" : "" }, { "dropping-particle" : "", "family" : "Lulich", "given" : "Jody P.", "non-dropping-particle" : "", "parse-names" : false, "suffix" : "" }, { "dropping-particle" : "", "family" : "Murtaugh", "given" : "Michael P.", "non-dropping-particle" : "", "parse-names" : false, "suffix" : "" } ], "container-title" : "Urological Research", "id" : "ITEM-1", "issue" : "5", "issued" : { "date-parts" : [ [ "2012" ] ] }, "page" : "467-473", "title" : "Presence of Oxalobacter formigenes in the intestinal tract is associated with the absence of calcium oxalate urolith formation in dogs", "type" : "article-journal", "volume" : "40" }, "uris" : [ "http://www.mendeley.com/documents/?uuid=11482aa2-f36f-463a-8383-34025a30feaf" ] } ], "mendeley" : { "formattedCitation" : "(GNANANDARAJAH et al., 2012)", "plainTextFormattedCitation" : "(GNANANDARAJAH et al., 2012)", "previouslyFormattedCitation" : "(GNANANDARAJAH et al., 2012)" }, "properties" : { "noteIndex" : 0 }, "schema" : "https://github.com/citation-style-language/schema/raw/master/csl-citation.json" }</w:instrText>
      </w:r>
      <w:r w:rsidR="00106425" w:rsidRPr="0033488D">
        <w:rPr>
          <w:rFonts w:ascii="Arial" w:hAnsi="Arial" w:cs="Arial"/>
          <w:sz w:val="22"/>
          <w:szCs w:val="22"/>
        </w:rPr>
        <w:fldChar w:fldCharType="separate"/>
      </w:r>
      <w:r w:rsidR="009531E6" w:rsidRPr="0033488D">
        <w:rPr>
          <w:rFonts w:ascii="Arial" w:hAnsi="Arial" w:cs="Arial"/>
          <w:noProof/>
          <w:sz w:val="22"/>
          <w:szCs w:val="22"/>
        </w:rPr>
        <w:t>(GNANANDARAJAH et al., 2012)</w:t>
      </w:r>
      <w:r w:rsidR="00106425" w:rsidRPr="0033488D">
        <w:rPr>
          <w:rFonts w:ascii="Arial" w:hAnsi="Arial" w:cs="Arial"/>
          <w:sz w:val="22"/>
          <w:szCs w:val="22"/>
        </w:rPr>
        <w:fldChar w:fldCharType="end"/>
      </w:r>
      <w:r w:rsidR="009531E6" w:rsidRPr="0033488D">
        <w:rPr>
          <w:rFonts w:ascii="Arial" w:hAnsi="Arial" w:cs="Arial"/>
          <w:sz w:val="22"/>
          <w:szCs w:val="22"/>
        </w:rPr>
        <w:t>.</w:t>
      </w:r>
      <w:r w:rsidR="00B35157" w:rsidRPr="0033488D">
        <w:rPr>
          <w:rFonts w:ascii="Arial" w:hAnsi="Arial" w:cs="Arial"/>
          <w:sz w:val="22"/>
          <w:szCs w:val="22"/>
        </w:rPr>
        <w:t xml:space="preserve"> </w:t>
      </w:r>
    </w:p>
    <w:p w14:paraId="4417F4C2" w14:textId="77777777" w:rsidR="009531E6" w:rsidRPr="0033488D" w:rsidRDefault="00B35157" w:rsidP="0033488D">
      <w:pPr>
        <w:pStyle w:val="NormalWeb"/>
        <w:spacing w:before="0" w:beforeAutospacing="0" w:after="0" w:afterAutospacing="0" w:line="360" w:lineRule="auto"/>
        <w:ind w:firstLine="360"/>
        <w:contextualSpacing/>
        <w:jc w:val="both"/>
        <w:rPr>
          <w:rFonts w:ascii="Arial" w:hAnsi="Arial" w:cs="Arial"/>
          <w:sz w:val="22"/>
          <w:szCs w:val="22"/>
        </w:rPr>
      </w:pPr>
      <w:r w:rsidRPr="0033488D">
        <w:rPr>
          <w:rFonts w:ascii="Arial" w:hAnsi="Arial" w:cs="Arial"/>
          <w:sz w:val="22"/>
          <w:szCs w:val="22"/>
        </w:rPr>
        <w:t xml:space="preserve">Neste mesmo estudo, </w:t>
      </w:r>
      <w:r w:rsidR="00CB726E" w:rsidRPr="0033488D">
        <w:rPr>
          <w:rFonts w:ascii="Arial" w:hAnsi="Arial" w:cs="Arial"/>
          <w:sz w:val="22"/>
          <w:szCs w:val="22"/>
        </w:rPr>
        <w:t>a presença do gene “oxc”</w:t>
      </w:r>
      <w:r w:rsidR="00D32988" w:rsidRPr="0033488D">
        <w:rPr>
          <w:rFonts w:ascii="Arial" w:hAnsi="Arial" w:cs="Arial"/>
          <w:sz w:val="22"/>
          <w:szCs w:val="22"/>
        </w:rPr>
        <w:t>,</w:t>
      </w:r>
      <w:r w:rsidR="00CB726E" w:rsidRPr="0033488D">
        <w:rPr>
          <w:rFonts w:ascii="Arial" w:hAnsi="Arial" w:cs="Arial"/>
          <w:i/>
          <w:sz w:val="22"/>
          <w:szCs w:val="22"/>
        </w:rPr>
        <w:t xml:space="preserve"> </w:t>
      </w:r>
      <w:r w:rsidR="00D32988" w:rsidRPr="0033488D">
        <w:rPr>
          <w:rFonts w:ascii="Arial" w:hAnsi="Arial" w:cs="Arial"/>
          <w:sz w:val="22"/>
          <w:szCs w:val="22"/>
        </w:rPr>
        <w:t>que determina a ativi</w:t>
      </w:r>
      <w:r w:rsidR="00CB726E" w:rsidRPr="0033488D">
        <w:rPr>
          <w:rFonts w:ascii="Arial" w:hAnsi="Arial" w:cs="Arial"/>
          <w:sz w:val="22"/>
          <w:szCs w:val="22"/>
        </w:rPr>
        <w:t xml:space="preserve">dade da enzima </w:t>
      </w:r>
      <w:r w:rsidR="00126CC9" w:rsidRPr="0033488D">
        <w:rPr>
          <w:rFonts w:ascii="Arial" w:hAnsi="Arial" w:cs="Arial"/>
          <w:sz w:val="22"/>
          <w:szCs w:val="22"/>
        </w:rPr>
        <w:t>degradadora de oxalato</w:t>
      </w:r>
      <w:r w:rsidR="00D32988" w:rsidRPr="0033488D">
        <w:rPr>
          <w:rFonts w:ascii="Arial" w:hAnsi="Arial" w:cs="Arial"/>
          <w:sz w:val="22"/>
          <w:szCs w:val="22"/>
        </w:rPr>
        <w:t xml:space="preserve"> </w:t>
      </w:r>
      <w:r w:rsidR="00C61BE3" w:rsidRPr="0033488D">
        <w:rPr>
          <w:rFonts w:ascii="Arial" w:hAnsi="Arial" w:cs="Arial"/>
          <w:sz w:val="22"/>
          <w:szCs w:val="22"/>
        </w:rPr>
        <w:t>das</w:t>
      </w:r>
      <w:r w:rsidR="00D32988" w:rsidRPr="0033488D">
        <w:rPr>
          <w:rFonts w:ascii="Arial" w:hAnsi="Arial" w:cs="Arial"/>
          <w:sz w:val="22"/>
          <w:szCs w:val="22"/>
        </w:rPr>
        <w:t xml:space="preserve"> bactérias</w:t>
      </w:r>
      <w:r w:rsidR="00D32988" w:rsidRPr="0033488D">
        <w:rPr>
          <w:rFonts w:ascii="Arial" w:hAnsi="Arial" w:cs="Arial"/>
          <w:i/>
          <w:sz w:val="22"/>
          <w:szCs w:val="22"/>
        </w:rPr>
        <w:t xml:space="preserve"> O. formigenes</w:t>
      </w:r>
      <w:r w:rsidR="00126CC9" w:rsidRPr="0033488D">
        <w:rPr>
          <w:rFonts w:ascii="Arial" w:hAnsi="Arial" w:cs="Arial"/>
          <w:sz w:val="22"/>
          <w:szCs w:val="22"/>
        </w:rPr>
        <w:t xml:space="preserve">, </w:t>
      </w:r>
      <w:r w:rsidR="00C61BE3" w:rsidRPr="0033488D">
        <w:rPr>
          <w:rFonts w:ascii="Arial" w:hAnsi="Arial" w:cs="Arial"/>
          <w:sz w:val="22"/>
          <w:szCs w:val="22"/>
        </w:rPr>
        <w:t>foi avaliada</w:t>
      </w:r>
      <w:r w:rsidR="00126CC9" w:rsidRPr="0033488D">
        <w:rPr>
          <w:rFonts w:ascii="Arial" w:hAnsi="Arial" w:cs="Arial"/>
          <w:sz w:val="22"/>
          <w:szCs w:val="22"/>
        </w:rPr>
        <w:t xml:space="preserve"> pela técnica de PCR</w:t>
      </w:r>
      <w:r w:rsidR="00554CF4" w:rsidRPr="0033488D">
        <w:rPr>
          <w:rFonts w:ascii="Arial" w:hAnsi="Arial" w:cs="Arial"/>
          <w:sz w:val="22"/>
          <w:szCs w:val="22"/>
        </w:rPr>
        <w:t xml:space="preserve"> em amostras de fezes</w:t>
      </w:r>
      <w:r w:rsidR="00126CC9" w:rsidRPr="0033488D">
        <w:rPr>
          <w:rFonts w:ascii="Arial" w:hAnsi="Arial" w:cs="Arial"/>
          <w:sz w:val="22"/>
          <w:szCs w:val="22"/>
        </w:rPr>
        <w:t xml:space="preserve">, </w:t>
      </w:r>
      <w:r w:rsidR="00C61BE3" w:rsidRPr="0033488D">
        <w:rPr>
          <w:rFonts w:ascii="Arial" w:hAnsi="Arial" w:cs="Arial"/>
          <w:sz w:val="22"/>
          <w:szCs w:val="22"/>
        </w:rPr>
        <w:t xml:space="preserve">e </w:t>
      </w:r>
      <w:r w:rsidR="00126CC9" w:rsidRPr="0033488D">
        <w:rPr>
          <w:rFonts w:ascii="Arial" w:hAnsi="Arial" w:cs="Arial"/>
          <w:sz w:val="22"/>
          <w:szCs w:val="22"/>
        </w:rPr>
        <w:t xml:space="preserve">observou-se que os cães com litíase de oxalato de cálcio apresentavam </w:t>
      </w:r>
      <w:r w:rsidR="00554CF4" w:rsidRPr="0033488D">
        <w:rPr>
          <w:rFonts w:ascii="Arial" w:hAnsi="Arial" w:cs="Arial"/>
          <w:sz w:val="22"/>
          <w:szCs w:val="22"/>
        </w:rPr>
        <w:t xml:space="preserve">a </w:t>
      </w:r>
      <w:r w:rsidR="00126CC9" w:rsidRPr="0033488D">
        <w:rPr>
          <w:rFonts w:ascii="Arial" w:hAnsi="Arial" w:cs="Arial"/>
          <w:sz w:val="22"/>
          <w:szCs w:val="22"/>
        </w:rPr>
        <w:t xml:space="preserve">presença </w:t>
      </w:r>
      <w:r w:rsidR="00C61BE3" w:rsidRPr="0033488D">
        <w:rPr>
          <w:rFonts w:ascii="Arial" w:hAnsi="Arial" w:cs="Arial"/>
          <w:sz w:val="22"/>
          <w:szCs w:val="22"/>
        </w:rPr>
        <w:t>significantemente</w:t>
      </w:r>
      <w:r w:rsidR="00126CC9" w:rsidRPr="0033488D">
        <w:rPr>
          <w:rFonts w:ascii="Arial" w:hAnsi="Arial" w:cs="Arial"/>
          <w:sz w:val="22"/>
          <w:szCs w:val="22"/>
        </w:rPr>
        <w:t xml:space="preserve"> reduzida deste gene, quando comparados àqueles saudáveis</w:t>
      </w:r>
      <w:r w:rsidR="00554CF4" w:rsidRPr="0033488D">
        <w:rPr>
          <w:rFonts w:ascii="Arial" w:hAnsi="Arial" w:cs="Arial"/>
          <w:sz w:val="22"/>
          <w:szCs w:val="22"/>
        </w:rPr>
        <w:t xml:space="preserve"> de</w:t>
      </w:r>
      <w:r w:rsidR="00126CC9" w:rsidRPr="0033488D">
        <w:rPr>
          <w:rFonts w:ascii="Arial" w:hAnsi="Arial" w:cs="Arial"/>
          <w:sz w:val="22"/>
          <w:szCs w:val="22"/>
        </w:rPr>
        <w:t xml:space="preserve"> raças não </w:t>
      </w:r>
      <w:r w:rsidR="00554CF4" w:rsidRPr="0033488D">
        <w:rPr>
          <w:rFonts w:ascii="Arial" w:hAnsi="Arial" w:cs="Arial"/>
          <w:sz w:val="22"/>
          <w:szCs w:val="22"/>
        </w:rPr>
        <w:t>predispostas</w:t>
      </w:r>
      <w:r w:rsidR="009531E6"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1C57AE" w:rsidRPr="0033488D">
        <w:rPr>
          <w:rFonts w:ascii="Arial" w:hAnsi="Arial" w:cs="Arial"/>
          <w:sz w:val="22"/>
          <w:szCs w:val="22"/>
        </w:rPr>
        <w:instrText>ADDIN CSL_CITATION { "citationItems" : [ { "id" : "ITEM-1", "itemData" : { "DOI" : "10.1007/s00240-011-0451-1", "ISBN" : "0024001104", "ISSN" : "03005623", "PMID" : "22223029", "abstract" : "The incidence of calcium oxalate (CaOx) urolithiasis in dogs has increased steadily over the last two decades. A potential mechanism to minimize CaOx urolithiasis is to reduce enteric absorption of dietary oxalate by oxalate-metabolizing enteric bacteria. Enteric colonization of Oxalobacter formigenes, an anaerobe which exclusively relies on oxalate metabolism for energy, is correlated with absence of hyperoxaluria or CaOx urolithiasis or both in humans and laboratory animals. We thus hypothesized that decreased enteric colonization of O. formigenes is a risk factor for CaOx urolithiasis in dogs. Fecal samples from dogs with CaOx uroliths, clinically healthy, age-, breed- and gender-matched dogs, and healthy non-stone forming breed dogs were screened for the presence of O. formigenes by quantitative PCR to detect the oxalyl CoA decarboxylase (oxc) gene, and by oxalate degrading biochemical activity in fecal cultures. Prevalence of O. formigenes in dogs with CaOx uroliths was 25%, compared to 50% in clinically healthy, age-, breed- and gender-matched dogs, and 75% in healthy non-stone forming breeds. The presence of oxc genes of O. formigenes was significantly higher in healthy non-stone forming breed dogs than in the dogs with CaOx stones. Further, dogs with calcium oxalate stones and the stone-forming breed-matched controls showed comparable levels of biochemical oxalate degrading activity. We conclude that the absence of enteric colonization of O. formigenes is a risk factor for CaOx urolithiasis.", "author" : [ { "dropping-particle" : "", "family" : "Gnanandarajah", "given" : "Josephine S.", "non-dropping-particle" : "", "parse-names" : false, "suffix" : "" }, { "dropping-particle" : "", "family" : "Abrahante", "given" : "Juan E.", "non-dropping-particle" : "", "parse-names" : false, "suffix" : "" }, { "dropping-particle" : "", "family" : "Lulich", "given" : "Jody P.", "non-dropping-particle" : "", "parse-names" : false, "suffix" : "" }, { "dropping-particle" : "", "family" : "Murtaugh", "given" : "Michael P.", "non-dropping-particle" : "", "parse-names" : false, "suffix" : "" } ], "container-title" : "Urological Research", "id" : "ITEM-1", "issue" : "5", "issued" : { "date-parts" : [ [ "2012" ] ] }, "page" : "467-473", "title" : "Presence of Oxalobacter formigenes in the intestinal tract is associated with the absence of calcium oxalate urolith formation in dogs", "type" : "article-journal", "volume" : "40" }, "uris" : [ "http://www.mendeley.com/documents/?uuid=11482aa2-f36f-463a-8383-34025a30feaf" ] } ], "mendeley" : { "formattedCitation" : "(GNANANDARAJAH et al., 2012)", "plainTextFormattedCitation" : "(GNANANDARAJAH et al., 2012)", "previouslyFormattedCitation" : "(GNANANDARAJAH et al., 2012)" }, "properties" : { "noteIndex" : 0 }, "schema" : "https://github.com/citation-style-language/schema/raw/master/csl-citation.json" }</w:instrText>
      </w:r>
      <w:r w:rsidR="00106425" w:rsidRPr="0033488D">
        <w:rPr>
          <w:rFonts w:ascii="Arial" w:hAnsi="Arial" w:cs="Arial"/>
          <w:sz w:val="22"/>
          <w:szCs w:val="22"/>
        </w:rPr>
        <w:fldChar w:fldCharType="separate"/>
      </w:r>
      <w:r w:rsidR="009531E6" w:rsidRPr="0033488D">
        <w:rPr>
          <w:rFonts w:ascii="Arial" w:hAnsi="Arial" w:cs="Arial"/>
          <w:noProof/>
          <w:sz w:val="22"/>
          <w:szCs w:val="22"/>
        </w:rPr>
        <w:t>(GNANANDARAJAH et al., 2012)</w:t>
      </w:r>
      <w:r w:rsidR="00106425" w:rsidRPr="0033488D">
        <w:rPr>
          <w:rFonts w:ascii="Arial" w:hAnsi="Arial" w:cs="Arial"/>
          <w:sz w:val="22"/>
          <w:szCs w:val="22"/>
        </w:rPr>
        <w:fldChar w:fldCharType="end"/>
      </w:r>
      <w:r w:rsidR="009531E6" w:rsidRPr="0033488D">
        <w:rPr>
          <w:rFonts w:ascii="Arial" w:hAnsi="Arial" w:cs="Arial"/>
          <w:sz w:val="22"/>
          <w:szCs w:val="22"/>
        </w:rPr>
        <w:t xml:space="preserve">. </w:t>
      </w:r>
    </w:p>
    <w:p w14:paraId="6615866C" w14:textId="77777777" w:rsidR="009531E6" w:rsidRPr="0033488D" w:rsidRDefault="00554CF4" w:rsidP="0033488D">
      <w:pPr>
        <w:pStyle w:val="NormalWeb"/>
        <w:spacing w:before="0" w:beforeAutospacing="0" w:after="0" w:afterAutospacing="0" w:line="360" w:lineRule="auto"/>
        <w:ind w:firstLine="360"/>
        <w:contextualSpacing/>
        <w:jc w:val="both"/>
        <w:rPr>
          <w:rFonts w:ascii="Arial" w:hAnsi="Arial" w:cs="Arial"/>
          <w:sz w:val="22"/>
          <w:szCs w:val="22"/>
        </w:rPr>
      </w:pPr>
      <w:r w:rsidRPr="0033488D">
        <w:rPr>
          <w:rFonts w:ascii="Arial" w:hAnsi="Arial" w:cs="Arial"/>
          <w:sz w:val="22"/>
          <w:szCs w:val="22"/>
        </w:rPr>
        <w:t>Além dos resultados supracitados, o</w:t>
      </w:r>
      <w:r w:rsidR="00C32F98" w:rsidRPr="0033488D">
        <w:rPr>
          <w:rFonts w:ascii="Arial" w:hAnsi="Arial" w:cs="Arial"/>
          <w:sz w:val="22"/>
          <w:szCs w:val="22"/>
        </w:rPr>
        <w:t xml:space="preserve">s autores deste estudo também observaram que os cães </w:t>
      </w:r>
      <w:r w:rsidR="00D460BB" w:rsidRPr="0033488D">
        <w:rPr>
          <w:rFonts w:ascii="Arial" w:hAnsi="Arial" w:cs="Arial"/>
          <w:sz w:val="22"/>
          <w:szCs w:val="22"/>
        </w:rPr>
        <w:t>com</w:t>
      </w:r>
      <w:r w:rsidR="00C32F98" w:rsidRPr="0033488D">
        <w:rPr>
          <w:rFonts w:ascii="Arial" w:hAnsi="Arial" w:cs="Arial"/>
          <w:sz w:val="22"/>
          <w:szCs w:val="22"/>
        </w:rPr>
        <w:t xml:space="preserve"> </w:t>
      </w:r>
      <w:r w:rsidRPr="0033488D">
        <w:rPr>
          <w:rFonts w:ascii="Arial" w:hAnsi="Arial" w:cs="Arial"/>
          <w:sz w:val="22"/>
          <w:szCs w:val="22"/>
        </w:rPr>
        <w:t>cálculos de oxalato de cálcio</w:t>
      </w:r>
      <w:r w:rsidR="00C32F98" w:rsidRPr="0033488D">
        <w:rPr>
          <w:rFonts w:ascii="Arial" w:hAnsi="Arial" w:cs="Arial"/>
          <w:sz w:val="22"/>
          <w:szCs w:val="22"/>
        </w:rPr>
        <w:t xml:space="preserve">, em comparação </w:t>
      </w:r>
      <w:r w:rsidRPr="0033488D">
        <w:rPr>
          <w:rFonts w:ascii="Arial" w:hAnsi="Arial" w:cs="Arial"/>
          <w:sz w:val="22"/>
          <w:szCs w:val="22"/>
        </w:rPr>
        <w:t>aos animais clinicamente normais, sem predisposição racial para o desenvolvimento deste tipo de litíase</w:t>
      </w:r>
      <w:r w:rsidR="00D460BB" w:rsidRPr="0033488D">
        <w:rPr>
          <w:rFonts w:ascii="Arial" w:hAnsi="Arial" w:cs="Arial"/>
          <w:sz w:val="22"/>
          <w:szCs w:val="22"/>
        </w:rPr>
        <w:t xml:space="preserve">, apresentaram maiores concentrações bioquímicas de oxalato, </w:t>
      </w:r>
      <w:r w:rsidR="001E42CE" w:rsidRPr="0033488D">
        <w:rPr>
          <w:rFonts w:ascii="Arial" w:hAnsi="Arial" w:cs="Arial"/>
          <w:sz w:val="22"/>
          <w:szCs w:val="22"/>
        </w:rPr>
        <w:t>e</w:t>
      </w:r>
      <w:r w:rsidR="00D460BB" w:rsidRPr="0033488D">
        <w:rPr>
          <w:rFonts w:ascii="Arial" w:hAnsi="Arial" w:cs="Arial"/>
          <w:sz w:val="22"/>
          <w:szCs w:val="22"/>
        </w:rPr>
        <w:t xml:space="preserve"> </w:t>
      </w:r>
      <w:r w:rsidR="00A16CC9" w:rsidRPr="0033488D">
        <w:rPr>
          <w:rFonts w:ascii="Arial" w:hAnsi="Arial" w:cs="Arial"/>
          <w:sz w:val="22"/>
          <w:szCs w:val="22"/>
        </w:rPr>
        <w:t>sugeriu</w:t>
      </w:r>
      <w:r w:rsidR="001E42CE" w:rsidRPr="0033488D">
        <w:rPr>
          <w:rFonts w:ascii="Arial" w:hAnsi="Arial" w:cs="Arial"/>
          <w:sz w:val="22"/>
          <w:szCs w:val="22"/>
        </w:rPr>
        <w:t>-se que isto decorreu d</w:t>
      </w:r>
      <w:r w:rsidR="00A16CC9" w:rsidRPr="0033488D">
        <w:rPr>
          <w:rFonts w:ascii="Arial" w:hAnsi="Arial" w:cs="Arial"/>
          <w:sz w:val="22"/>
          <w:szCs w:val="22"/>
        </w:rPr>
        <w:t>o</w:t>
      </w:r>
      <w:r w:rsidR="00D460BB" w:rsidRPr="0033488D">
        <w:rPr>
          <w:rFonts w:ascii="Arial" w:hAnsi="Arial" w:cs="Arial"/>
          <w:sz w:val="22"/>
          <w:szCs w:val="22"/>
        </w:rPr>
        <w:t xml:space="preserve"> comprometimento </w:t>
      </w:r>
      <w:r w:rsidR="00A16CC9" w:rsidRPr="0033488D">
        <w:rPr>
          <w:rFonts w:ascii="Arial" w:hAnsi="Arial" w:cs="Arial"/>
          <w:sz w:val="22"/>
          <w:szCs w:val="22"/>
        </w:rPr>
        <w:t>na</w:t>
      </w:r>
      <w:r w:rsidR="00D460BB" w:rsidRPr="0033488D">
        <w:rPr>
          <w:rFonts w:ascii="Arial" w:hAnsi="Arial" w:cs="Arial"/>
          <w:sz w:val="22"/>
          <w:szCs w:val="22"/>
        </w:rPr>
        <w:t xml:space="preserve"> degrada</w:t>
      </w:r>
      <w:r w:rsidR="00A16CC9" w:rsidRPr="0033488D">
        <w:rPr>
          <w:rFonts w:ascii="Arial" w:hAnsi="Arial" w:cs="Arial"/>
          <w:sz w:val="22"/>
          <w:szCs w:val="22"/>
        </w:rPr>
        <w:t>ção deste ácido</w:t>
      </w:r>
      <w:r w:rsidR="00D460BB" w:rsidRPr="0033488D">
        <w:rPr>
          <w:rFonts w:ascii="Arial" w:hAnsi="Arial" w:cs="Arial"/>
          <w:sz w:val="22"/>
          <w:szCs w:val="22"/>
        </w:rPr>
        <w:t xml:space="preserve">, </w:t>
      </w:r>
      <w:r w:rsidR="001E42CE" w:rsidRPr="0033488D">
        <w:rPr>
          <w:rFonts w:ascii="Arial" w:hAnsi="Arial" w:cs="Arial"/>
          <w:sz w:val="22"/>
          <w:szCs w:val="22"/>
        </w:rPr>
        <w:t xml:space="preserve">o que foi </w:t>
      </w:r>
      <w:r w:rsidR="00D460BB" w:rsidRPr="0033488D">
        <w:rPr>
          <w:rFonts w:ascii="Arial" w:hAnsi="Arial" w:cs="Arial"/>
          <w:sz w:val="22"/>
          <w:szCs w:val="22"/>
        </w:rPr>
        <w:t>atribuído ao fato de os cães</w:t>
      </w:r>
      <w:r w:rsidR="00C77B8A" w:rsidRPr="0033488D">
        <w:rPr>
          <w:rFonts w:ascii="Arial" w:hAnsi="Arial" w:cs="Arial"/>
          <w:sz w:val="22"/>
          <w:szCs w:val="22"/>
        </w:rPr>
        <w:t xml:space="preserve"> doentes não apresentar</w:t>
      </w:r>
      <w:r w:rsidR="00A16CC9" w:rsidRPr="0033488D">
        <w:rPr>
          <w:rFonts w:ascii="Arial" w:hAnsi="Arial" w:cs="Arial"/>
          <w:sz w:val="22"/>
          <w:szCs w:val="22"/>
        </w:rPr>
        <w:t>e</w:t>
      </w:r>
      <w:r w:rsidR="00C77B8A" w:rsidRPr="0033488D">
        <w:rPr>
          <w:rFonts w:ascii="Arial" w:hAnsi="Arial" w:cs="Arial"/>
          <w:sz w:val="22"/>
          <w:szCs w:val="22"/>
        </w:rPr>
        <w:t xml:space="preserve">m </w:t>
      </w:r>
      <w:r w:rsidR="00C77B8A" w:rsidRPr="0033488D">
        <w:rPr>
          <w:rFonts w:ascii="Arial" w:hAnsi="Arial" w:cs="Arial"/>
          <w:i/>
          <w:sz w:val="22"/>
          <w:szCs w:val="22"/>
        </w:rPr>
        <w:t>O. formigenes</w:t>
      </w:r>
      <w:r w:rsidR="00C77B8A" w:rsidRPr="0033488D">
        <w:rPr>
          <w:rFonts w:ascii="Arial" w:hAnsi="Arial" w:cs="Arial"/>
          <w:sz w:val="22"/>
          <w:szCs w:val="22"/>
        </w:rPr>
        <w:t xml:space="preserve"> em suas microbiotas</w:t>
      </w:r>
      <w:r w:rsidR="00814137" w:rsidRPr="0033488D">
        <w:rPr>
          <w:rFonts w:ascii="Arial" w:hAnsi="Arial" w:cs="Arial"/>
          <w:sz w:val="22"/>
          <w:szCs w:val="22"/>
        </w:rPr>
        <w:t>. Diante</w:t>
      </w:r>
      <w:r w:rsidR="00C77B8A" w:rsidRPr="0033488D">
        <w:rPr>
          <w:rFonts w:ascii="Arial" w:hAnsi="Arial" w:cs="Arial"/>
          <w:sz w:val="22"/>
          <w:szCs w:val="22"/>
        </w:rPr>
        <w:t xml:space="preserve"> dos resultados </w:t>
      </w:r>
      <w:r w:rsidR="00065C36" w:rsidRPr="0033488D">
        <w:rPr>
          <w:rFonts w:ascii="Arial" w:hAnsi="Arial" w:cs="Arial"/>
          <w:sz w:val="22"/>
          <w:szCs w:val="22"/>
        </w:rPr>
        <w:t xml:space="preserve">até aqui </w:t>
      </w:r>
      <w:r w:rsidR="00C77B8A" w:rsidRPr="0033488D">
        <w:rPr>
          <w:rFonts w:ascii="Arial" w:hAnsi="Arial" w:cs="Arial"/>
          <w:sz w:val="22"/>
          <w:szCs w:val="22"/>
        </w:rPr>
        <w:t>descritos, a conclusão</w:t>
      </w:r>
      <w:r w:rsidR="00065C36" w:rsidRPr="0033488D">
        <w:rPr>
          <w:rFonts w:ascii="Arial" w:hAnsi="Arial" w:cs="Arial"/>
          <w:sz w:val="22"/>
          <w:szCs w:val="22"/>
        </w:rPr>
        <w:t xml:space="preserve"> deste estudo</w:t>
      </w:r>
      <w:r w:rsidR="00C77B8A" w:rsidRPr="0033488D">
        <w:rPr>
          <w:rFonts w:ascii="Arial" w:hAnsi="Arial" w:cs="Arial"/>
          <w:sz w:val="22"/>
          <w:szCs w:val="22"/>
        </w:rPr>
        <w:t xml:space="preserve"> foi que a ausência da colonização </w:t>
      </w:r>
      <w:r w:rsidR="00814137" w:rsidRPr="0033488D">
        <w:rPr>
          <w:rFonts w:ascii="Arial" w:hAnsi="Arial" w:cs="Arial"/>
          <w:sz w:val="22"/>
          <w:szCs w:val="22"/>
        </w:rPr>
        <w:t xml:space="preserve">intestinal </w:t>
      </w:r>
      <w:r w:rsidR="00C77B8A" w:rsidRPr="0033488D">
        <w:rPr>
          <w:rFonts w:ascii="Arial" w:hAnsi="Arial" w:cs="Arial"/>
          <w:sz w:val="22"/>
          <w:szCs w:val="22"/>
        </w:rPr>
        <w:t xml:space="preserve">do referido microorganismo em cães constitui um fator de risco para o desenvolvimento </w:t>
      </w:r>
      <w:r w:rsidR="004340F4" w:rsidRPr="0033488D">
        <w:rPr>
          <w:rFonts w:ascii="Arial" w:hAnsi="Arial" w:cs="Arial"/>
          <w:sz w:val="22"/>
          <w:szCs w:val="22"/>
        </w:rPr>
        <w:t xml:space="preserve">da litíase por oxalato de cálcio </w:t>
      </w:r>
      <w:r w:rsidR="00782646" w:rsidRPr="0033488D">
        <w:rPr>
          <w:rFonts w:ascii="Arial" w:hAnsi="Arial" w:cs="Arial"/>
          <w:sz w:val="22"/>
          <w:szCs w:val="22"/>
        </w:rPr>
        <w:t>nesta espécie</w:t>
      </w:r>
      <w:r w:rsidR="00C77B8A" w:rsidRPr="0033488D">
        <w:rPr>
          <w:rFonts w:ascii="Arial" w:hAnsi="Arial" w:cs="Arial"/>
          <w:sz w:val="22"/>
          <w:szCs w:val="22"/>
        </w:rPr>
        <w:t xml:space="preserve">. </w:t>
      </w:r>
      <w:r w:rsidR="00F13A08" w:rsidRPr="0033488D">
        <w:rPr>
          <w:rFonts w:ascii="Arial" w:hAnsi="Arial" w:cs="Arial"/>
          <w:sz w:val="22"/>
          <w:szCs w:val="22"/>
        </w:rPr>
        <w:t>Em felinos, estudos semelhantes não foram realizados até o presente momento</w:t>
      </w:r>
      <w:r w:rsidR="009531E6"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1C57AE" w:rsidRPr="0033488D">
        <w:rPr>
          <w:rFonts w:ascii="Arial" w:hAnsi="Arial" w:cs="Arial"/>
          <w:sz w:val="22"/>
          <w:szCs w:val="22"/>
        </w:rPr>
        <w:instrText>ADDIN CSL_CITATION { "citationItems" : [ { "id" : "ITEM-1", "itemData" : { "DOI" : "10.1007/s00240-011-0451-1", "ISBN" : "0024001104", "ISSN" : "03005623", "PMID" : "22223029", "abstract" : "The incidence of calcium oxalate (CaOx) urolithiasis in dogs has increased steadily over the last two decades. A potential mechanism to minimize CaOx urolithiasis is to reduce enteric absorption of dietary oxalate by oxalate-metabolizing enteric bacteria. Enteric colonization of Oxalobacter formigenes, an anaerobe which exclusively relies on oxalate metabolism for energy, is correlated with absence of hyperoxaluria or CaOx urolithiasis or both in humans and laboratory animals. We thus hypothesized that decreased enteric colonization of O. formigenes is a risk factor for CaOx urolithiasis in dogs. Fecal samples from dogs with CaOx uroliths, clinically healthy, age-, breed- and gender-matched dogs, and healthy non-stone forming breed dogs were screened for the presence of O. formigenes by quantitative PCR to detect the oxalyl CoA decarboxylase (oxc) gene, and by oxalate degrading biochemical activity in fecal cultures. Prevalence of O. formigenes in dogs with CaOx uroliths was 25%, compared to 50% in clinically healthy, age-, breed- and gender-matched dogs, and 75% in healthy non-stone forming breeds. The presence of oxc genes of O. formigenes was significantly higher in healthy non-stone forming breed dogs than in the dogs with CaOx stones. Further, dogs with calcium oxalate stones and the stone-forming breed-matched controls showed comparable levels of biochemical oxalate degrading activity. We conclude that the absence of enteric colonization of O. formigenes is a risk factor for CaOx urolithiasis.", "author" : [ { "dropping-particle" : "", "family" : "Gnanandarajah", "given" : "Josephine S.", "non-dropping-particle" : "", "parse-names" : false, "suffix" : "" }, { "dropping-particle" : "", "family" : "Abrahante", "given" : "Juan E.", "non-dropping-particle" : "", "parse-names" : false, "suffix" : "" }, { "dropping-particle" : "", "family" : "Lulich", "given" : "Jody P.", "non-dropping-particle" : "", "parse-names" : false, "suffix" : "" }, { "dropping-particle" : "", "family" : "Murtaugh", "given" : "Michael P.", "non-dropping-particle" : "", "parse-names" : false, "suffix" : "" } ], "container-title" : "Urological Research", "id" : "ITEM-1", "issue" : "5", "issued" : { "date-parts" : [ [ "2012" ] ] }, "page" : "467-473", "title" : "Presence of Oxalobacter formigenes in the intestinal tract is associated with the absence of calcium oxalate urolith formation in dogs", "type" : "article-journal", "volume" : "40" }, "uris" : [ "http://www.mendeley.com/documents/?uuid=11482aa2-f36f-463a-8383-34025a30feaf" ] } ], "mendeley" : { "formattedCitation" : "(GNANANDARAJAH et al., 2012)", "plainTextFormattedCitation" : "(GNANANDARAJAH et al., 2012)", "previouslyFormattedCitation" : "(GNANANDARAJAH et al., 2012)" }, "properties" : { "noteIndex" : 0 }, "schema" : "https://github.com/citation-style-language/schema/raw/master/csl-citation.json" }</w:instrText>
      </w:r>
      <w:r w:rsidR="00106425" w:rsidRPr="0033488D">
        <w:rPr>
          <w:rFonts w:ascii="Arial" w:hAnsi="Arial" w:cs="Arial"/>
          <w:sz w:val="22"/>
          <w:szCs w:val="22"/>
        </w:rPr>
        <w:fldChar w:fldCharType="separate"/>
      </w:r>
      <w:r w:rsidR="009531E6" w:rsidRPr="0033488D">
        <w:rPr>
          <w:rFonts w:ascii="Arial" w:hAnsi="Arial" w:cs="Arial"/>
          <w:noProof/>
          <w:sz w:val="22"/>
          <w:szCs w:val="22"/>
        </w:rPr>
        <w:t>(GNANANDARAJAH et al., 2012)</w:t>
      </w:r>
      <w:r w:rsidR="00106425" w:rsidRPr="0033488D">
        <w:rPr>
          <w:rFonts w:ascii="Arial" w:hAnsi="Arial" w:cs="Arial"/>
          <w:sz w:val="22"/>
          <w:szCs w:val="22"/>
        </w:rPr>
        <w:fldChar w:fldCharType="end"/>
      </w:r>
      <w:r w:rsidR="009531E6" w:rsidRPr="0033488D">
        <w:rPr>
          <w:rFonts w:ascii="Arial" w:hAnsi="Arial" w:cs="Arial"/>
          <w:sz w:val="22"/>
          <w:szCs w:val="22"/>
        </w:rPr>
        <w:t xml:space="preserve">. </w:t>
      </w:r>
    </w:p>
    <w:p w14:paraId="62D2D62B" w14:textId="77777777" w:rsidR="0098353F" w:rsidRPr="0033488D" w:rsidRDefault="00F11BF6"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t xml:space="preserve">Além da </w:t>
      </w:r>
      <w:r w:rsidRPr="0033488D">
        <w:rPr>
          <w:rFonts w:ascii="Arial" w:hAnsi="Arial" w:cs="Arial"/>
          <w:i/>
          <w:sz w:val="22"/>
          <w:szCs w:val="22"/>
        </w:rPr>
        <w:t>O. formigenes</w:t>
      </w:r>
      <w:r w:rsidRPr="0033488D">
        <w:rPr>
          <w:rFonts w:ascii="Arial" w:hAnsi="Arial" w:cs="Arial"/>
          <w:sz w:val="22"/>
          <w:szCs w:val="22"/>
        </w:rPr>
        <w:t xml:space="preserve">, outros microorganismos </w:t>
      </w:r>
      <w:r w:rsidR="00CD5E2A" w:rsidRPr="0033488D">
        <w:rPr>
          <w:rFonts w:ascii="Arial" w:hAnsi="Arial" w:cs="Arial"/>
          <w:sz w:val="22"/>
          <w:szCs w:val="22"/>
        </w:rPr>
        <w:t xml:space="preserve">e seus possíveis efeitos na redução da biodisponibilidade do oxalato </w:t>
      </w:r>
      <w:r w:rsidRPr="0033488D">
        <w:rPr>
          <w:rFonts w:ascii="Arial" w:hAnsi="Arial" w:cs="Arial"/>
          <w:sz w:val="22"/>
          <w:szCs w:val="22"/>
        </w:rPr>
        <w:t xml:space="preserve">também foram </w:t>
      </w:r>
      <w:r w:rsidR="00CD5E2A" w:rsidRPr="0033488D">
        <w:rPr>
          <w:rFonts w:ascii="Arial" w:hAnsi="Arial" w:cs="Arial"/>
          <w:sz w:val="22"/>
          <w:szCs w:val="22"/>
        </w:rPr>
        <w:t>avaliados</w:t>
      </w:r>
      <w:r w:rsidR="009C2998" w:rsidRPr="0033488D">
        <w:rPr>
          <w:rFonts w:ascii="Arial" w:hAnsi="Arial" w:cs="Arial"/>
          <w:sz w:val="22"/>
          <w:szCs w:val="22"/>
        </w:rPr>
        <w:t xml:space="preserve"> em </w:t>
      </w:r>
      <w:r w:rsidR="0098353F" w:rsidRPr="0033488D">
        <w:rPr>
          <w:rFonts w:ascii="Arial" w:hAnsi="Arial" w:cs="Arial"/>
          <w:sz w:val="22"/>
          <w:szCs w:val="22"/>
        </w:rPr>
        <w:t>diversos estudos, como os do gênero</w:t>
      </w:r>
      <w:r w:rsidR="002F63D8" w:rsidRPr="0033488D">
        <w:rPr>
          <w:rFonts w:ascii="Arial" w:hAnsi="Arial" w:cs="Arial"/>
          <w:sz w:val="22"/>
          <w:szCs w:val="22"/>
        </w:rPr>
        <w:t xml:space="preserve"> </w:t>
      </w:r>
      <w:r w:rsidR="002F63D8" w:rsidRPr="0033488D">
        <w:rPr>
          <w:rFonts w:ascii="Arial" w:hAnsi="Arial" w:cs="Arial"/>
          <w:i/>
          <w:sz w:val="22"/>
          <w:szCs w:val="22"/>
        </w:rPr>
        <w:t>Lactobacillus</w:t>
      </w:r>
      <w:r w:rsidR="002F63D8" w:rsidRPr="0033488D">
        <w:rPr>
          <w:rFonts w:ascii="Arial" w:hAnsi="Arial" w:cs="Arial"/>
          <w:sz w:val="22"/>
          <w:szCs w:val="22"/>
        </w:rPr>
        <w:t xml:space="preserve">. </w:t>
      </w:r>
      <w:r w:rsidR="005D4D7B" w:rsidRPr="0033488D">
        <w:rPr>
          <w:rFonts w:ascii="Arial" w:hAnsi="Arial" w:cs="Arial"/>
          <w:sz w:val="22"/>
          <w:szCs w:val="22"/>
        </w:rPr>
        <w:t>Ne</w:t>
      </w:r>
      <w:r w:rsidR="002F63D8" w:rsidRPr="0033488D">
        <w:rPr>
          <w:rFonts w:ascii="Arial" w:hAnsi="Arial" w:cs="Arial"/>
          <w:sz w:val="22"/>
          <w:szCs w:val="22"/>
        </w:rPr>
        <w:t xml:space="preserve">ste diverso grupo de bactérias </w:t>
      </w:r>
      <w:r w:rsidR="005D4D7B" w:rsidRPr="0033488D">
        <w:rPr>
          <w:rFonts w:ascii="Arial" w:hAnsi="Arial" w:cs="Arial"/>
          <w:sz w:val="22"/>
          <w:szCs w:val="22"/>
        </w:rPr>
        <w:t>primariamente não patogênicas, muitas espécies podem uti</w:t>
      </w:r>
      <w:r w:rsidR="001B0592" w:rsidRPr="0033488D">
        <w:rPr>
          <w:rFonts w:ascii="Arial" w:hAnsi="Arial" w:cs="Arial"/>
          <w:sz w:val="22"/>
          <w:szCs w:val="22"/>
        </w:rPr>
        <w:t>l</w:t>
      </w:r>
      <w:r w:rsidR="0098353F" w:rsidRPr="0033488D">
        <w:rPr>
          <w:rFonts w:ascii="Arial" w:hAnsi="Arial" w:cs="Arial"/>
          <w:sz w:val="22"/>
          <w:szCs w:val="22"/>
        </w:rPr>
        <w:t xml:space="preserve">izar o oxalato como substrato. Estudos em </w:t>
      </w:r>
      <w:r w:rsidR="00F13A08" w:rsidRPr="0033488D">
        <w:rPr>
          <w:rFonts w:ascii="Arial" w:hAnsi="Arial" w:cs="Arial"/>
          <w:sz w:val="22"/>
          <w:szCs w:val="22"/>
        </w:rPr>
        <w:t xml:space="preserve">humanos e ratos já demonstraram </w:t>
      </w:r>
      <w:r w:rsidR="0098353F" w:rsidRPr="0033488D">
        <w:rPr>
          <w:rFonts w:ascii="Arial" w:hAnsi="Arial" w:cs="Arial"/>
          <w:sz w:val="22"/>
          <w:szCs w:val="22"/>
        </w:rPr>
        <w:t>inclusive</w:t>
      </w:r>
      <w:r w:rsidR="00F13A08" w:rsidRPr="0033488D">
        <w:rPr>
          <w:rFonts w:ascii="Arial" w:hAnsi="Arial" w:cs="Arial"/>
          <w:sz w:val="22"/>
          <w:szCs w:val="22"/>
        </w:rPr>
        <w:t>,</w:t>
      </w:r>
      <w:r w:rsidR="0098353F" w:rsidRPr="0033488D">
        <w:rPr>
          <w:rFonts w:ascii="Arial" w:hAnsi="Arial" w:cs="Arial"/>
          <w:sz w:val="22"/>
          <w:szCs w:val="22"/>
        </w:rPr>
        <w:t xml:space="preserve"> que a suplementação desta bactéria resultou </w:t>
      </w:r>
      <w:r w:rsidR="0098353F" w:rsidRPr="0033488D">
        <w:rPr>
          <w:rFonts w:ascii="Arial" w:hAnsi="Arial" w:cs="Arial"/>
          <w:sz w:val="22"/>
          <w:szCs w:val="22"/>
        </w:rPr>
        <w:lastRenderedPageBreak/>
        <w:t>em men</w:t>
      </w:r>
      <w:r w:rsidR="009531E6" w:rsidRPr="0033488D">
        <w:rPr>
          <w:rFonts w:ascii="Arial" w:hAnsi="Arial" w:cs="Arial"/>
          <w:sz w:val="22"/>
          <w:szCs w:val="22"/>
        </w:rPr>
        <w:t xml:space="preserve">or excreção urinária de oxalato </w:t>
      </w:r>
      <w:r w:rsidR="00106425" w:rsidRPr="0033488D">
        <w:rPr>
          <w:rFonts w:ascii="Arial" w:hAnsi="Arial" w:cs="Arial"/>
          <w:sz w:val="22"/>
          <w:szCs w:val="22"/>
        </w:rPr>
        <w:fldChar w:fldCharType="begin" w:fldLock="1"/>
      </w:r>
      <w:r w:rsidR="00BF6225" w:rsidRPr="0033488D">
        <w:rPr>
          <w:rFonts w:ascii="Arial" w:hAnsi="Arial" w:cs="Arial"/>
          <w:sz w:val="22"/>
          <w:szCs w:val="22"/>
        </w:rPr>
        <w:instrText>ADDIN CSL_CITATION { "citationItems" : [ { "id" : "ITEM-1", "itemData" : { "DOI" : "10.1038/ki.2010.345", "ISSN" : "1523-1755", "PMID" : "21076446", "abstract" : "Growing evidence has assigned to oxalate a pivotal role in calcium nephrolithiasis pathophysiology. A better understanding of the mechanisms behind intestinal absorption and renal excretion has led to the identification of new treatments. Among these, diet and probiotics appear promising in terms of safety and rationale. However, the discrepancy between in vitro and in vivo results requires further studies to identify the right patient target, the correct dosage, and the real modification of natural and clinical history of nephrolithiasis.", "author" : [ { "dropping-particle" : "", "family" : "Borghi", "given" : "Loris", "non-dropping-particle" : "", "parse-names" : false, "suffix" : "" }, { "dropping-particle" : "", "family" : "Nouvenne", "given" : "Antonio", "non-dropping-particle" : "", "parse-names" : false, "suffix" : "" }, { "dropping-particle" : "", "family" : "Meschi", "given" : "Tiziana", "non-dropping-particle" : "", "parse-names" : false, "suffix" : "" } ], "container-title" : "Kidney international", "id" : "ITEM-1", "issue" : "11", "issued" : { "date-parts" : [ [ "2010" ] ] }, "page" : "1063-5", "publisher" : "Nature Publishing Group", "title" : "Probiotics and dietary manipulations in calcium oxalate nephrolithiasis: two sides of the same coin?", "type" : "article-journal", "volume" : "78" }, "uris" : [ "http://www.mendeley.com/documents/?uuid=752b979d-f74f-494e-9822-15a81fcf0a1d" ] }, { "id" : "ITEM-2", "itemData" : { "DOI" : "10.1016/j.jff.2015.05.011", "ISSN" : "17564646", "abstract" : "Beneficial effects of lactic acid bacteria (LAB) and quercetin have been used as ingredients of functional foods to promote health and prevention of disease. Dietary oxalate and oxalate mediated oxidative stress are the major predisposing factor for calcium oxalate (CaOx) stone formation. Thus, the efficacy of indigenous oxalate degrading LAB and QE on urinary oxalate excretion, CaOx crystal deposition, antioxidant activity and histopathology were evaluated in rats fed with a potassium oxalate (KOx) diet. The results indicated that LAB and LAB\u2009+\u2009QE administered rats significantly reduced the urinary oxalate level when compared to KOx fed rats. QE, LAB and QE\u2009+\u2009LAB supplemented group rats significantly altered the increased lipid peroxidation and antioxidant depletion as compared with rats fed with KOx. Combined effect of QE\u2009+\u2009LAB supplementation decreased the CaOx aggregation in urine and kidneys than other groups. The rats fed with a combination of QE\u2009+\u2009LAB significantly altered the expression of CaOx modulator genes (Osteopontin, renin and angiotensin converting enzyme) and antioxidant genes (glutathione peroxidase and superoxide dismutase). The results suggest that the probiotic LAB and QE combination could be used as ingredients of functional food to reduce oxidative stress and prevent CaOx crystal deposition.", "author" : [ { "dropping-particle" : "", "family" : "Gomathi", "given" : "Sivasamy", "non-dropping-particle" : "", "parse-names" : false, "suffix" : "" }, { "dropping-particle" : "", "family" : "Sasikumar", "given" : "Ponnusamy", "non-dropping-particle" : "", "parse-names" : false, "suffix" : "" }, { "dropping-particle" : "", "family" : "Anbazhagan", "given" : "Kolandaswamy", "non-dropping-particle" : "", "parse-names" : false, "suffix" : "" }, { "dropping-particle" : "", "family" : "Neha", "given" : "Sarodaya Anand", "non-dropping-particle" : "", "parse-names" : false, "suffix" : "" }, { "dropping-particle" : "", "family" : "Sasikumar", "given" : "Sundaresan", "non-dropping-particle" : "", "parse-names" : false, "suffix" : "" }, { "dropping-particle" : "", "family" : "Selvi", "given" : "M.S.", "non-dropping-particle" : "", "parse-names" : false, "suffix" : "" }, { "dropping-particle" : "", "family" : "Selvam", "given" : "Govindan Sadasivam", "non-dropping-particle" : "", "parse-names" : false, "suffix" : "" } ], "container-title" : "Journal of Functional Foods", "id" : "ITEM-2", "issued" : { "date-parts" : [ [ "2015" ] ] }, "page" : "43-54", "publisher" : "Elsevier Ltd", "title" : "Oral administration of indigenous oxalate degrading lactic acid bacteria and quercetin prevents calcium oxalate stone formation in rats fed with oxalate rich diet", "type" : "article-journal", "volume" : "17" }, "uris" : [ "http://www.mendeley.com/documents/?uuid=3ac7217c-cb4d-4c74-998a-5befbc2f0243" ] } ], "mendeley" : { "formattedCitation" : "(BORGHI; NOUVENNE; MESCHI, 2010; GOMATHI et al., 2015)", "plainTextFormattedCitation" : "(BORGHI; NOUVENNE; MESCHI, 2010; GOMATHI et al., 2015)", "previouslyFormattedCitation" : "(BORGHI; NOUVENNE; MESCHI, 2010; GOMATHI et al., 2015)" }, "properties" : { "noteIndex" : 0 }, "schema" : "https://github.com/citation-style-language/schema/raw/master/csl-citation.json" }</w:instrText>
      </w:r>
      <w:r w:rsidR="00106425" w:rsidRPr="0033488D">
        <w:rPr>
          <w:rFonts w:ascii="Arial" w:hAnsi="Arial" w:cs="Arial"/>
          <w:sz w:val="22"/>
          <w:szCs w:val="22"/>
        </w:rPr>
        <w:fldChar w:fldCharType="separate"/>
      </w:r>
      <w:r w:rsidR="001C57AE" w:rsidRPr="0033488D">
        <w:rPr>
          <w:rFonts w:ascii="Arial" w:hAnsi="Arial" w:cs="Arial"/>
          <w:noProof/>
          <w:sz w:val="22"/>
          <w:szCs w:val="22"/>
        </w:rPr>
        <w:t>(BORGHI; NOUVENNE; MESCHI, 2010; GOMATHI et al., 2015)</w:t>
      </w:r>
      <w:r w:rsidR="00106425" w:rsidRPr="0033488D">
        <w:rPr>
          <w:rFonts w:ascii="Arial" w:hAnsi="Arial" w:cs="Arial"/>
          <w:sz w:val="22"/>
          <w:szCs w:val="22"/>
        </w:rPr>
        <w:fldChar w:fldCharType="end"/>
      </w:r>
      <w:r w:rsidR="001C57AE" w:rsidRPr="0033488D">
        <w:rPr>
          <w:rFonts w:ascii="Arial" w:hAnsi="Arial" w:cs="Arial"/>
          <w:sz w:val="22"/>
          <w:szCs w:val="22"/>
        </w:rPr>
        <w:t>.</w:t>
      </w:r>
    </w:p>
    <w:p w14:paraId="4D6F0FE7" w14:textId="77777777" w:rsidR="0098353F" w:rsidRPr="0033488D" w:rsidRDefault="00F320B3"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t xml:space="preserve">A partir do resultado de todos estes estudos em diferentes espécies, sugeriu-se que o uso destas bactérias </w:t>
      </w:r>
      <w:r w:rsidR="00EA72A3" w:rsidRPr="0033488D">
        <w:rPr>
          <w:rFonts w:ascii="Arial" w:hAnsi="Arial" w:cs="Arial"/>
          <w:sz w:val="22"/>
          <w:szCs w:val="22"/>
        </w:rPr>
        <w:t>como probióticos poderiam ser de grande valia, e por isso</w:t>
      </w:r>
      <w:r w:rsidR="00F13A08" w:rsidRPr="0033488D">
        <w:rPr>
          <w:rFonts w:ascii="Arial" w:hAnsi="Arial" w:cs="Arial"/>
          <w:sz w:val="22"/>
          <w:szCs w:val="22"/>
        </w:rPr>
        <w:t>,</w:t>
      </w:r>
      <w:r w:rsidR="00EA72A3" w:rsidRPr="0033488D">
        <w:rPr>
          <w:rFonts w:ascii="Arial" w:hAnsi="Arial" w:cs="Arial"/>
          <w:sz w:val="22"/>
          <w:szCs w:val="22"/>
        </w:rPr>
        <w:t xml:space="preserve"> outras pesquisas foram realizadas com o intuito de avaliar a eficácia da suplementação </w:t>
      </w:r>
      <w:r w:rsidR="00F13A08" w:rsidRPr="0033488D">
        <w:rPr>
          <w:rFonts w:ascii="Arial" w:hAnsi="Arial" w:cs="Arial"/>
          <w:sz w:val="22"/>
          <w:szCs w:val="22"/>
        </w:rPr>
        <w:t>destes microorganismos</w:t>
      </w:r>
      <w:r w:rsidR="00EA72A3" w:rsidRPr="0033488D">
        <w:rPr>
          <w:rFonts w:ascii="Arial" w:hAnsi="Arial" w:cs="Arial"/>
          <w:sz w:val="22"/>
          <w:szCs w:val="22"/>
        </w:rPr>
        <w:t xml:space="preserve"> na prevenção e tratamento da litíase por oxalato de cálcio.</w:t>
      </w:r>
    </w:p>
    <w:p w14:paraId="38C1FA6B" w14:textId="77777777" w:rsidR="00EA72A3" w:rsidRPr="0033488D" w:rsidRDefault="005D46A7" w:rsidP="0033488D">
      <w:pPr>
        <w:widowControl w:val="0"/>
        <w:autoSpaceDE w:val="0"/>
        <w:autoSpaceDN w:val="0"/>
        <w:adjustRightInd w:val="0"/>
        <w:spacing w:after="240" w:line="360" w:lineRule="auto"/>
        <w:ind w:firstLine="360"/>
        <w:contextualSpacing/>
        <w:jc w:val="both"/>
        <w:rPr>
          <w:rFonts w:ascii="Arial" w:hAnsi="Arial" w:cs="Arial"/>
          <w:iCs/>
          <w:sz w:val="22"/>
          <w:szCs w:val="22"/>
        </w:rPr>
      </w:pPr>
      <w:r w:rsidRPr="0033488D">
        <w:rPr>
          <w:rFonts w:ascii="Arial" w:hAnsi="Arial" w:cs="Arial"/>
          <w:sz w:val="22"/>
          <w:szCs w:val="22"/>
        </w:rPr>
        <w:t xml:space="preserve">Um destes estudos testou </w:t>
      </w:r>
      <w:r w:rsidR="00927AB0" w:rsidRPr="0033488D">
        <w:rPr>
          <w:rFonts w:ascii="Arial" w:hAnsi="Arial" w:cs="Arial"/>
          <w:i/>
          <w:sz w:val="22"/>
          <w:szCs w:val="22"/>
        </w:rPr>
        <w:t>in vitro</w:t>
      </w:r>
      <w:r w:rsidR="00927AB0" w:rsidRPr="0033488D">
        <w:rPr>
          <w:rFonts w:ascii="Arial" w:hAnsi="Arial" w:cs="Arial"/>
          <w:sz w:val="22"/>
          <w:szCs w:val="22"/>
        </w:rPr>
        <w:t xml:space="preserve"> </w:t>
      </w:r>
      <w:r w:rsidRPr="0033488D">
        <w:rPr>
          <w:rFonts w:ascii="Arial" w:hAnsi="Arial" w:cs="Arial"/>
          <w:sz w:val="22"/>
          <w:szCs w:val="22"/>
        </w:rPr>
        <w:t>dois probióticos</w:t>
      </w:r>
      <w:r w:rsidR="00927AB0" w:rsidRPr="0033488D">
        <w:rPr>
          <w:rFonts w:ascii="Arial" w:hAnsi="Arial" w:cs="Arial"/>
          <w:sz w:val="22"/>
          <w:szCs w:val="22"/>
        </w:rPr>
        <w:t xml:space="preserve"> de uso veterinário compostos por bactérias do gênero </w:t>
      </w:r>
      <w:r w:rsidR="00927AB0" w:rsidRPr="0033488D">
        <w:rPr>
          <w:rFonts w:ascii="Arial" w:hAnsi="Arial" w:cs="Arial"/>
          <w:i/>
          <w:sz w:val="22"/>
          <w:szCs w:val="22"/>
        </w:rPr>
        <w:t>Lactobacillus.</w:t>
      </w:r>
      <w:r w:rsidR="00927AB0" w:rsidRPr="0033488D">
        <w:rPr>
          <w:rFonts w:ascii="Arial" w:hAnsi="Arial" w:cs="Arial"/>
          <w:sz w:val="22"/>
          <w:szCs w:val="22"/>
        </w:rPr>
        <w:t xml:space="preserve"> O probiótico que apresentava em sua formulação o </w:t>
      </w:r>
      <w:r w:rsidR="00927AB0" w:rsidRPr="0033488D">
        <w:rPr>
          <w:rFonts w:ascii="Arial" w:hAnsi="Arial" w:cs="Arial"/>
          <w:i/>
          <w:iCs/>
          <w:sz w:val="22"/>
          <w:szCs w:val="22"/>
        </w:rPr>
        <w:t>Lactobacillus acidophilus</w:t>
      </w:r>
      <w:r w:rsidR="0014315C" w:rsidRPr="0033488D">
        <w:rPr>
          <w:rFonts w:ascii="Arial" w:hAnsi="Arial" w:cs="Arial"/>
          <w:i/>
          <w:iCs/>
          <w:sz w:val="22"/>
          <w:szCs w:val="22"/>
        </w:rPr>
        <w:t xml:space="preserve"> </w:t>
      </w:r>
      <w:r w:rsidR="0014315C" w:rsidRPr="0033488D">
        <w:rPr>
          <w:rFonts w:ascii="Arial" w:hAnsi="Arial" w:cs="Arial"/>
          <w:iCs/>
          <w:sz w:val="22"/>
          <w:szCs w:val="22"/>
        </w:rPr>
        <w:t>foi capaz de degradar significativamente as concentrações de oxalato de cá</w:t>
      </w:r>
      <w:r w:rsidR="00FD6ACD" w:rsidRPr="0033488D">
        <w:rPr>
          <w:rFonts w:ascii="Arial" w:hAnsi="Arial" w:cs="Arial"/>
          <w:iCs/>
          <w:sz w:val="22"/>
          <w:szCs w:val="22"/>
        </w:rPr>
        <w:t xml:space="preserve">lcio. Desta forma, a conclusão da pesquisa foi que </w:t>
      </w:r>
      <w:r w:rsidR="00ED2FF8" w:rsidRPr="0033488D">
        <w:rPr>
          <w:rFonts w:ascii="Arial" w:hAnsi="Arial" w:cs="Arial"/>
          <w:iCs/>
          <w:sz w:val="22"/>
          <w:szCs w:val="22"/>
        </w:rPr>
        <w:t xml:space="preserve">o uso de probióticos formulados com </w:t>
      </w:r>
      <w:r w:rsidR="00ED2FF8" w:rsidRPr="0033488D">
        <w:rPr>
          <w:rFonts w:ascii="Arial" w:hAnsi="Arial" w:cs="Arial"/>
          <w:i/>
          <w:iCs/>
          <w:sz w:val="22"/>
          <w:szCs w:val="22"/>
        </w:rPr>
        <w:t xml:space="preserve">L. acidophilus </w:t>
      </w:r>
      <w:r w:rsidR="00ED2FF8" w:rsidRPr="0033488D">
        <w:rPr>
          <w:rFonts w:ascii="Arial" w:hAnsi="Arial" w:cs="Arial"/>
          <w:iCs/>
          <w:sz w:val="22"/>
          <w:szCs w:val="22"/>
        </w:rPr>
        <w:t xml:space="preserve">foi eficiente </w:t>
      </w:r>
      <w:r w:rsidR="001341B5" w:rsidRPr="0033488D">
        <w:rPr>
          <w:rFonts w:ascii="Arial" w:hAnsi="Arial" w:cs="Arial"/>
          <w:iCs/>
          <w:sz w:val="22"/>
          <w:szCs w:val="22"/>
        </w:rPr>
        <w:t>em</w:t>
      </w:r>
      <w:r w:rsidR="00ED2FF8" w:rsidRPr="0033488D">
        <w:rPr>
          <w:rFonts w:ascii="Arial" w:hAnsi="Arial" w:cs="Arial"/>
          <w:iCs/>
          <w:sz w:val="22"/>
          <w:szCs w:val="22"/>
        </w:rPr>
        <w:t xml:space="preserve"> reduzir a quantidade de oxalato </w:t>
      </w:r>
      <w:r w:rsidR="00ED2FF8" w:rsidRPr="0033488D">
        <w:rPr>
          <w:rFonts w:ascii="Arial" w:hAnsi="Arial" w:cs="Arial"/>
          <w:i/>
          <w:iCs/>
          <w:sz w:val="22"/>
          <w:szCs w:val="22"/>
        </w:rPr>
        <w:t xml:space="preserve">in vitro, </w:t>
      </w:r>
      <w:r w:rsidR="00ED2FF8" w:rsidRPr="0033488D">
        <w:rPr>
          <w:rFonts w:ascii="Arial" w:hAnsi="Arial" w:cs="Arial"/>
          <w:iCs/>
          <w:sz w:val="22"/>
          <w:szCs w:val="22"/>
        </w:rPr>
        <w:t>e que novos estudos s</w:t>
      </w:r>
      <w:r w:rsidR="001341B5" w:rsidRPr="0033488D">
        <w:rPr>
          <w:rFonts w:ascii="Arial" w:hAnsi="Arial" w:cs="Arial"/>
          <w:iCs/>
          <w:sz w:val="22"/>
          <w:szCs w:val="22"/>
        </w:rPr>
        <w:t>eriam</w:t>
      </w:r>
      <w:r w:rsidR="00ED2FF8" w:rsidRPr="0033488D">
        <w:rPr>
          <w:rFonts w:ascii="Arial" w:hAnsi="Arial" w:cs="Arial"/>
          <w:iCs/>
          <w:sz w:val="22"/>
          <w:szCs w:val="22"/>
        </w:rPr>
        <w:t xml:space="preserve"> necess</w:t>
      </w:r>
      <w:r w:rsidR="00837B48" w:rsidRPr="0033488D">
        <w:rPr>
          <w:rFonts w:ascii="Arial" w:hAnsi="Arial" w:cs="Arial"/>
          <w:iCs/>
          <w:sz w:val="22"/>
          <w:szCs w:val="22"/>
        </w:rPr>
        <w:t>ários</w:t>
      </w:r>
      <w:r w:rsidR="00ED2FF8" w:rsidRPr="0033488D">
        <w:rPr>
          <w:rFonts w:ascii="Arial" w:hAnsi="Arial" w:cs="Arial"/>
          <w:iCs/>
          <w:sz w:val="22"/>
          <w:szCs w:val="22"/>
        </w:rPr>
        <w:t xml:space="preserve"> para avaliar </w:t>
      </w:r>
      <w:r w:rsidR="004874CA" w:rsidRPr="0033488D">
        <w:rPr>
          <w:rFonts w:ascii="Arial" w:hAnsi="Arial" w:cs="Arial"/>
          <w:iCs/>
          <w:sz w:val="22"/>
          <w:szCs w:val="22"/>
        </w:rPr>
        <w:t>seus efeitos sobre o desenvolvimento da litíase por oxalato</w:t>
      </w:r>
      <w:r w:rsidR="004C5131" w:rsidRPr="0033488D">
        <w:rPr>
          <w:rFonts w:ascii="Arial" w:hAnsi="Arial" w:cs="Arial"/>
          <w:iCs/>
          <w:sz w:val="22"/>
          <w:szCs w:val="22"/>
        </w:rPr>
        <w:t xml:space="preserve"> de cálcio </w:t>
      </w:r>
      <w:r w:rsidR="004C5131" w:rsidRPr="0033488D">
        <w:rPr>
          <w:rFonts w:ascii="Arial" w:hAnsi="Arial" w:cs="Arial"/>
          <w:i/>
          <w:iCs/>
          <w:sz w:val="22"/>
          <w:szCs w:val="22"/>
        </w:rPr>
        <w:t>in vivo</w:t>
      </w:r>
      <w:r w:rsidR="00BF6225" w:rsidRPr="0033488D">
        <w:rPr>
          <w:rFonts w:ascii="Arial" w:hAnsi="Arial" w:cs="Arial"/>
          <w:iCs/>
          <w:sz w:val="22"/>
          <w:szCs w:val="22"/>
        </w:rPr>
        <w:t xml:space="preserve"> </w:t>
      </w:r>
      <w:r w:rsidR="00106425" w:rsidRPr="0033488D">
        <w:rPr>
          <w:rFonts w:ascii="Arial" w:hAnsi="Arial" w:cs="Arial"/>
          <w:iCs/>
          <w:sz w:val="22"/>
          <w:szCs w:val="22"/>
        </w:rPr>
        <w:fldChar w:fldCharType="begin" w:fldLock="1"/>
      </w:r>
      <w:r w:rsidR="00F222AA" w:rsidRPr="0033488D">
        <w:rPr>
          <w:rFonts w:ascii="Arial" w:hAnsi="Arial" w:cs="Arial"/>
          <w:iCs/>
          <w:sz w:val="22"/>
          <w:szCs w:val="22"/>
        </w:rPr>
        <w:instrText>ADDIN CSL_CITATION { "citationItems" : [ { "id" : "ITEM-1", "itemData" : { "DOI" : "10.2460/ajvr.76.9.801", "ISSN" : "19435681", "PMID" : "26309108", "abstract" : "OBJECTIVE To culture Lactobacillus spp from veterinary probiotics and measure their in vitro oxalate-degrading capacity. SAMPLE 2 commercial veterinary probiotics containing Lactobacillus spp. PROCEDURES Lactobacillus spp were cultured anaerobically on selective deMan, Rogosa, Sharpe agar medium and subcultured for speciation by 16S rDNA gene sequencing. Isolates were inoculated into broth containing sodium oxalate (5 mg/L) and incubated anaerobically for 72 hours. An oxalate-degrading isolate of Lactobacillus acidophilus (American Type Culture Collection [ATCC] 53544) was the positive control sample; sterile broth containing a known quantity of sodium oxalate was the negative control sample. Oxalate concentrations were detected with ion chromatography. Oxalate degradation was assessed with Dunnett tests to detect differences in mean oxalate concentration for each isolate, compared with results for the negative control. RESULTS Lactobacillus acidophilus, Lactobacillus plantarum, and Lactobacillus casei or Lactobacillus zeae (too closely related to differentiate) were isolated from probiotic 1, and L plantarum was isolated from probiotic 2. Sequencing of the 16S rDNA gene confirmed 100% homology to type species. Lactobacillus acidophilus (ATCC 53544) and L acidophilus from probiotic 1 significantly decreased oxalate concentrations by 85.3 and 161.9 mg/L, respectively. Lactobacillus plantarum from probiotics 1 and 2 significantly increased oxalate concentrations by 56.1 and 36.1 mg/L, respectively. Lactobacillus casei did not alter oxalate concentrations. CONCLUSIONS AND CLINICAL RELEVANCE Lactobacillus acidophilus isolates significantly reduced oxalate concentrations. In vivo studies are needed to determine whether probiotics containing L acidophilus decrease urine oxalate concentrations and reduce risk of urolith recurrence in dogs with a history of calcium oxalate urolithiasis.", "author" : [ { "dropping-particle" : "", "family" : "Cho", "given" : "Jenny G.", "non-dropping-particle" : "", "parse-names" : false, "suffix" : "" }, { "dropping-particle" : "", "family" : "Gebhart", "given" : "Connie J.", "non-dropping-particle" : "", "parse-names" : false, "suffix" : "" }, { "dropping-particle" : "", "family" : "Furrow", "given" : "Eva", "non-dropping-particle" : "", "parse-names" : false, "suffix" : "" }, { "dropping-particle" : "", "family" : "Lulich", "given" : "Jody P.", "non-dropping-particle" : "", "parse-names" : false, "suffix" : "" } ], "container-title" : "American Journal of Veterinary Research", "id" : "ITEM-1", "issue" : "9", "issued" : { "date-parts" : [ [ "2015" ] ] }, "page" : "801-806", "title" : "Assessment of in vitro oxalate degradation by lactobacillus species cultured from veterinary probiotics", "type" : "article-journal", "volume" : "76" }, "uris" : [ "http://www.mendeley.com/documents/?uuid=b1a45154-d12b-472c-978b-a7bb1592f779" ] } ], "mendeley" : { "formattedCitation" : "(CHO et al., 2015)", "plainTextFormattedCitation" : "(CHO et al., 2015)", "previouslyFormattedCitation" : "(CHO et al., 2015)" }, "properties" : { "noteIndex" : 0 }, "schema" : "https://github.com/citation-style-language/schema/raw/master/csl-citation.json" }</w:instrText>
      </w:r>
      <w:r w:rsidR="00106425" w:rsidRPr="0033488D">
        <w:rPr>
          <w:rFonts w:ascii="Arial" w:hAnsi="Arial" w:cs="Arial"/>
          <w:iCs/>
          <w:sz w:val="22"/>
          <w:szCs w:val="22"/>
        </w:rPr>
        <w:fldChar w:fldCharType="separate"/>
      </w:r>
      <w:r w:rsidR="00BF6225" w:rsidRPr="0033488D">
        <w:rPr>
          <w:rFonts w:ascii="Arial" w:hAnsi="Arial" w:cs="Arial"/>
          <w:iCs/>
          <w:noProof/>
          <w:sz w:val="22"/>
          <w:szCs w:val="22"/>
        </w:rPr>
        <w:t>(CHO et al., 2015)</w:t>
      </w:r>
      <w:r w:rsidR="00106425" w:rsidRPr="0033488D">
        <w:rPr>
          <w:rFonts w:ascii="Arial" w:hAnsi="Arial" w:cs="Arial"/>
          <w:iCs/>
          <w:sz w:val="22"/>
          <w:szCs w:val="22"/>
        </w:rPr>
        <w:fldChar w:fldCharType="end"/>
      </w:r>
      <w:r w:rsidR="00BF6225" w:rsidRPr="0033488D">
        <w:rPr>
          <w:rFonts w:ascii="Arial" w:hAnsi="Arial" w:cs="Arial"/>
          <w:iCs/>
          <w:sz w:val="22"/>
          <w:szCs w:val="22"/>
        </w:rPr>
        <w:t>.</w:t>
      </w:r>
    </w:p>
    <w:p w14:paraId="04B0AB20" w14:textId="77777777" w:rsidR="000D3695" w:rsidRPr="0033488D" w:rsidRDefault="00037CF8"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t xml:space="preserve">Principalmente nos casos de nefrolitíase, o uso de probióticos </w:t>
      </w:r>
      <w:r w:rsidR="000D3695" w:rsidRPr="0033488D">
        <w:rPr>
          <w:rFonts w:ascii="Arial" w:hAnsi="Arial" w:cs="Arial"/>
          <w:sz w:val="22"/>
          <w:szCs w:val="22"/>
        </w:rPr>
        <w:t xml:space="preserve">vem sendo avaliado como uma nova estratégia para a prevenção e para o tratamento conservativo dos cálculos de oxalato de cálcio. Devido ao caráter insolúvel destes urólitos, quando presentes no trato urinário alto, a abordagem terapêutica é muito restrita, uma vez que a </w:t>
      </w:r>
      <w:r w:rsidR="003F7DE8" w:rsidRPr="0033488D">
        <w:rPr>
          <w:rFonts w:ascii="Arial" w:hAnsi="Arial" w:cs="Arial"/>
          <w:sz w:val="22"/>
          <w:szCs w:val="22"/>
        </w:rPr>
        <w:t xml:space="preserve">remoção cirúrgica desta litíase, </w:t>
      </w:r>
      <w:r w:rsidR="000D3695" w:rsidRPr="0033488D">
        <w:rPr>
          <w:rFonts w:ascii="Arial" w:hAnsi="Arial" w:cs="Arial"/>
          <w:sz w:val="22"/>
          <w:szCs w:val="22"/>
        </w:rPr>
        <w:t xml:space="preserve">se localizada nos rins é contraindicada, e no caso dos ureteres, a ureterotomia pode levar frequentemente à complicações, como estenose de ureter, </w:t>
      </w:r>
      <w:r w:rsidR="003F7DE8" w:rsidRPr="0033488D">
        <w:rPr>
          <w:rFonts w:ascii="Arial" w:hAnsi="Arial" w:cs="Arial"/>
          <w:sz w:val="22"/>
          <w:szCs w:val="22"/>
        </w:rPr>
        <w:t>e mais gravemente, ao uroabdomen</w:t>
      </w:r>
      <w:r w:rsidR="00F222AA"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F222AA" w:rsidRPr="0033488D">
        <w:rPr>
          <w:rFonts w:ascii="Arial" w:hAnsi="Arial" w:cs="Arial"/>
          <w:sz w:val="22"/>
          <w:szCs w:val="22"/>
        </w:rPr>
        <w:instrText>ADDIN CSL_CITATION { "citationItems" : [ { "id" : "ITEM-1", "itemData" : { "DOI" : "10.1038/ki.2010.345", "ISSN" : "1523-1755", "PMID" : "21076446", "abstract" : "Growing evidence has assigned to oxalate a pivotal role in calcium nephrolithiasis pathophysiology. A better understanding of the mechanisms behind intestinal absorption and renal excretion has led to the identification of new treatments. Among these, diet and probiotics appear promising in terms of safety and rationale. However, the discrepancy between in vitro and in vivo results requires further studies to identify the right patient target, the correct dosage, and the real modification of natural and clinical history of nephrolithiasis.", "author" : [ { "dropping-particle" : "", "family" : "Borghi", "given" : "Loris", "non-dropping-particle" : "", "parse-names" : false, "suffix" : "" }, { "dropping-particle" : "", "family" : "Nouvenne", "given" : "Antonio", "non-dropping-particle" : "", "parse-names" : false, "suffix" : "" }, { "dropping-particle" : "", "family" : "Meschi", "given" : "Tiziana", "non-dropping-particle" : "", "parse-names" : false, "suffix" : "" } ], "container-title" : "Kidney international", "id" : "ITEM-1", "issue" : "11", "issued" : { "date-parts" : [ [ "2010" ] ] }, "page" : "1063-5", "publisher" : "Nature Publishing Group", "title" : "Probiotics and dietary manipulations in calcium oxalate nephrolithiasis: two sides of the same coin?", "type" : "article-journal", "volume" : "78" }, "uris" : [ "http://www.mendeley.com/documents/?uuid=752b979d-f74f-494e-9822-15a81fcf0a1d" ] }, { "id" : "ITEM-2", "itemData" : { "DOI" : "10.1038/ki.2013.41", "ISBN" : "0085-2538", "ISSN" : "1523-1755", "PMID" : "23728004", "abstract" : "Calcium oxalate (CaOx) is the most prevalent type of kidney stone. The amount of oxalate excreted in the urine is a major risk factor for CaOx stone formation. The study by Siener et al. makes a substantial contribution to our understanding of how Oxalobacter formigenes affects oxalate metabolism and excretion in humans and hence influences the risk of developing CaOx kidney stones.", "author" : [ { "dropping-particle" : "", "family" : "Ivanovski", "given" : "Ognen", "non-dropping-particle" : "", "parse-names" : false, "suffix" : "" }, { "dropping-particle" : "", "family" : "Dr\u00fceke", "given" : "Tilman B", "non-dropping-particle" : "", "parse-names" : false, "suffix" : "" } ], "container-title" : "Kidney international", "id" : "ITEM-2", "issue" : "6", "issued" : { "date-parts" : [ [ "2013" ] ] }, "page" : "998-1000", "title" : "A new era in the treatment of calcium oxalate stones?", "type" : "article-journal", "volume" : "83" }, "uris" : [ "http://www.mendeley.com/documents/?uuid=8dff8ccd-1b59-4096-9c05-46b065deeb12" ] }, { "id" : "ITEM-3", "itemData" : { "DOI" : "10.1111/j.1476-4431.2011.00628.x", "ISBN" : "1476-4431", "ISSN" : "14793261", "PMID" : "21463437", "abstract" : "To describe and review both traditional and newer diagnostic and therapeutic options for canine and feline ureteral obstructions currently being performed clinically in veterinary medicine.", "author" : [ { "dropping-particle" : "", "family" : "Berent", "given" : "Allyson C.", "non-dropping-particle" : "", "parse-names" : false, "suffix" : "" } ], "container-title" : "Journal of Veterinary Emergency and Critical Care", "id" : "ITEM-3", "issue" : "2", "issued" : { "date-parts" : [ [ "2011" ] ] }, "page" : "86-103", "title" : "Ureteral obstructions in dogs and cats: A review of traditional and new interventional diagnostic and therapeutic options", "type" : "article-journal", "volume" : "21" }, "uris" : [ "http://www.mendeley.com/documents/?uuid=aa453f54-0813-4adc-bbfd-df5c41f01411" ] } ], "mendeley" : { "formattedCitation" : "(BORGHI; NOUVENNE; MESCHI, 2010; BERENT, 2011; IVANOVSKI; DR\u00dcEKE, 2013)", "plainTextFormattedCitation" : "(BORGHI; NOUVENNE; MESCHI, 2010; BERENT, 2011; IVANOVSKI; DR\u00dcEKE, 2013)", "previouslyFormattedCitation" : "(BORGHI; NOUVENNE; MESCHI, 2010; BERENT, 2011; IVANOVSKI; DR\u00dcEKE, 2013)" }, "properties" : { "noteIndex" : 0 }, "schema" : "https://github.com/citation-style-language/schema/raw/master/csl-citation.json" }</w:instrText>
      </w:r>
      <w:r w:rsidR="00106425" w:rsidRPr="0033488D">
        <w:rPr>
          <w:rFonts w:ascii="Arial" w:hAnsi="Arial" w:cs="Arial"/>
          <w:sz w:val="22"/>
          <w:szCs w:val="22"/>
        </w:rPr>
        <w:fldChar w:fldCharType="separate"/>
      </w:r>
      <w:r w:rsidR="00F222AA" w:rsidRPr="0033488D">
        <w:rPr>
          <w:rFonts w:ascii="Arial" w:hAnsi="Arial" w:cs="Arial"/>
          <w:noProof/>
          <w:sz w:val="22"/>
          <w:szCs w:val="22"/>
        </w:rPr>
        <w:t>(BORGHI; NOUVENNE; MESCHI, 2010; BERENT, 2011; IVANOVSKI; DRÜEKE, 2013)</w:t>
      </w:r>
      <w:r w:rsidR="00106425" w:rsidRPr="0033488D">
        <w:rPr>
          <w:rFonts w:ascii="Arial" w:hAnsi="Arial" w:cs="Arial"/>
          <w:sz w:val="22"/>
          <w:szCs w:val="22"/>
        </w:rPr>
        <w:fldChar w:fldCharType="end"/>
      </w:r>
      <w:r w:rsidR="00F222AA" w:rsidRPr="0033488D">
        <w:rPr>
          <w:rFonts w:ascii="Arial" w:hAnsi="Arial" w:cs="Arial"/>
          <w:sz w:val="22"/>
          <w:szCs w:val="22"/>
        </w:rPr>
        <w:t>.</w:t>
      </w:r>
      <w:r w:rsidR="000D3695" w:rsidRPr="0033488D">
        <w:rPr>
          <w:rFonts w:ascii="Arial" w:hAnsi="Arial" w:cs="Arial"/>
          <w:sz w:val="22"/>
          <w:szCs w:val="22"/>
        </w:rPr>
        <w:t xml:space="preserve"> </w:t>
      </w:r>
    </w:p>
    <w:p w14:paraId="08A18C59" w14:textId="77777777" w:rsidR="006C6F27" w:rsidRPr="0033488D" w:rsidRDefault="000D3695"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t xml:space="preserve">Atualmente, os recursos intervencionistas utilizados </w:t>
      </w:r>
      <w:r w:rsidR="003F7DE8" w:rsidRPr="0033488D">
        <w:rPr>
          <w:rFonts w:ascii="Arial" w:hAnsi="Arial" w:cs="Arial"/>
          <w:sz w:val="22"/>
          <w:szCs w:val="22"/>
        </w:rPr>
        <w:t>em felinos</w:t>
      </w:r>
      <w:r w:rsidRPr="0033488D">
        <w:rPr>
          <w:rFonts w:ascii="Arial" w:hAnsi="Arial" w:cs="Arial"/>
          <w:sz w:val="22"/>
          <w:szCs w:val="22"/>
        </w:rPr>
        <w:t xml:space="preserve"> são aqueles relacionados à endourologia, mas que apesar de demonstrarem bons resulta</w:t>
      </w:r>
      <w:r w:rsidR="006C6F27" w:rsidRPr="0033488D">
        <w:rPr>
          <w:rFonts w:ascii="Arial" w:hAnsi="Arial" w:cs="Arial"/>
          <w:sz w:val="22"/>
          <w:szCs w:val="22"/>
        </w:rPr>
        <w:t>dos</w:t>
      </w:r>
      <w:r w:rsidR="003F7DE8" w:rsidRPr="0033488D">
        <w:rPr>
          <w:rFonts w:ascii="Arial" w:hAnsi="Arial" w:cs="Arial"/>
          <w:sz w:val="22"/>
          <w:szCs w:val="22"/>
        </w:rPr>
        <w:t xml:space="preserve"> no </w:t>
      </w:r>
      <w:r w:rsidR="006C6F27" w:rsidRPr="0033488D">
        <w:rPr>
          <w:rFonts w:ascii="Arial" w:hAnsi="Arial" w:cs="Arial"/>
          <w:sz w:val="22"/>
          <w:szCs w:val="22"/>
        </w:rPr>
        <w:t>tratamento da nefro/</w:t>
      </w:r>
      <w:r w:rsidRPr="0033488D">
        <w:rPr>
          <w:rFonts w:ascii="Arial" w:hAnsi="Arial" w:cs="Arial"/>
          <w:sz w:val="22"/>
          <w:szCs w:val="22"/>
        </w:rPr>
        <w:t xml:space="preserve">ureterolitíase associadas à obstrução urinária, não atuam na </w:t>
      </w:r>
      <w:r w:rsidR="006C6F27" w:rsidRPr="0033488D">
        <w:rPr>
          <w:rFonts w:ascii="Arial" w:hAnsi="Arial" w:cs="Arial"/>
          <w:sz w:val="22"/>
          <w:szCs w:val="22"/>
        </w:rPr>
        <w:t xml:space="preserve">resolução da </w:t>
      </w:r>
      <w:r w:rsidRPr="0033488D">
        <w:rPr>
          <w:rFonts w:ascii="Arial" w:hAnsi="Arial" w:cs="Arial"/>
          <w:sz w:val="22"/>
          <w:szCs w:val="22"/>
        </w:rPr>
        <w:t>causa de base do desenvolvimento da litíase</w:t>
      </w:r>
      <w:r w:rsidR="006C6F27" w:rsidRPr="0033488D">
        <w:rPr>
          <w:rFonts w:ascii="Arial" w:hAnsi="Arial" w:cs="Arial"/>
          <w:sz w:val="22"/>
          <w:szCs w:val="22"/>
        </w:rPr>
        <w:t xml:space="preserve"> por</w:t>
      </w:r>
      <w:r w:rsidRPr="0033488D">
        <w:rPr>
          <w:rFonts w:ascii="Arial" w:hAnsi="Arial" w:cs="Arial"/>
          <w:sz w:val="22"/>
          <w:szCs w:val="22"/>
        </w:rPr>
        <w:t xml:space="preserve"> oxalato de cálcio</w:t>
      </w:r>
      <w:r w:rsidR="00F222AA"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F222AA" w:rsidRPr="0033488D">
        <w:rPr>
          <w:rFonts w:ascii="Arial" w:hAnsi="Arial" w:cs="Arial"/>
          <w:sz w:val="22"/>
          <w:szCs w:val="22"/>
        </w:rPr>
        <w:instrText>ADDIN CSL_CITATION { "citationItems" : [ { "id" : "ITEM-1", "itemData" : { "ISSN" : "1940-8315", "PMID" : "23532900", "abstract" : "Ureterolithiasis is a serious clinical problem in small animal veterinary medicine, and management can be challenging and frustrating. Various traditional surgical treatment options exist but are associated with significant morbidity and mortality. In humans, minimally invasive treatment options have overtaken traditional surgical removal. This article reviews the current literature on the management of ureteral stone disease, including various types of lithotripsy, and discusses some of the newer minimally invasive options available for small animal veterinary patients. It is important to realize that much of the data in this article is only published in abstract form and is largely one institution's experience with these novel techniques. Articles on minimally invasive management of lower urinary tract uroliths and nephroliths were published in the January 2013 and February 2013 issues, respectively.", "author" : [ { "dropping-particle" : "", "family" : "Defarges", "given" : "Alice", "non-dropping-particle" : "", "parse-names" : false, "suffix" : "" }, { "dropping-particle" : "", "family" : "Berent", "given" : "Allyson", "non-dropping-particle" : "", "parse-names" : false, "suffix" : "" }, { "dropping-particle" : "", "family" : "Dunn", "given" : "Marilyn", "non-dropping-particle" : "", "parse-names" : false, "suffix" : "" } ], "container-title" : "Compendium on Continuing Education for the Practicing Veterinarian", "id" : "ITEM-1", "issue" : "3", "issued" : { "date-parts" : [ [ "2013" ] ] }, "page" : "E1-E7", "title" : "New alternatives for minimally invasive management of uroliths: ureteroliths.", "type" : "article-journal", "volume" : "35" }, "uris" : [ "http://www.mendeley.com/documents/?uuid=6e210e0e-0539-4456-b381-80acff8c2cde" ] } ], "mendeley" : { "formattedCitation" : "(DEFARGES; BERENT; DUNN, 2013)", "plainTextFormattedCitation" : "(DEFARGES; BERENT; DUNN, 2013)", "previouslyFormattedCitation" : "(DEFARGES; BERENT; DUNN, 2013)" }, "properties" : { "noteIndex" : 0 }, "schema" : "https://github.com/citation-style-language/schema/raw/master/csl-citation.json" }</w:instrText>
      </w:r>
      <w:r w:rsidR="00106425" w:rsidRPr="0033488D">
        <w:rPr>
          <w:rFonts w:ascii="Arial" w:hAnsi="Arial" w:cs="Arial"/>
          <w:sz w:val="22"/>
          <w:szCs w:val="22"/>
        </w:rPr>
        <w:fldChar w:fldCharType="separate"/>
      </w:r>
      <w:r w:rsidR="00F222AA" w:rsidRPr="0033488D">
        <w:rPr>
          <w:rFonts w:ascii="Arial" w:hAnsi="Arial" w:cs="Arial"/>
          <w:noProof/>
          <w:sz w:val="22"/>
          <w:szCs w:val="22"/>
        </w:rPr>
        <w:t>(DEFARGES; BERENT; DUNN, 2013)</w:t>
      </w:r>
      <w:r w:rsidR="00106425" w:rsidRPr="0033488D">
        <w:rPr>
          <w:rFonts w:ascii="Arial" w:hAnsi="Arial" w:cs="Arial"/>
          <w:sz w:val="22"/>
          <w:szCs w:val="22"/>
        </w:rPr>
        <w:fldChar w:fldCharType="end"/>
      </w:r>
      <w:r w:rsidR="00F222AA" w:rsidRPr="0033488D">
        <w:rPr>
          <w:rFonts w:ascii="Arial" w:hAnsi="Arial" w:cs="Arial"/>
          <w:sz w:val="22"/>
          <w:szCs w:val="22"/>
        </w:rPr>
        <w:t>.</w:t>
      </w:r>
    </w:p>
    <w:p w14:paraId="3891DBC5" w14:textId="77777777" w:rsidR="00767624" w:rsidRPr="0033488D" w:rsidRDefault="006C6F27"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t>O uso de</w:t>
      </w:r>
      <w:r w:rsidR="000D3695" w:rsidRPr="0033488D">
        <w:rPr>
          <w:rFonts w:ascii="Arial" w:hAnsi="Arial" w:cs="Arial"/>
          <w:sz w:val="22"/>
          <w:szCs w:val="22"/>
        </w:rPr>
        <w:t xml:space="preserve"> probióticos</w:t>
      </w:r>
      <w:r w:rsidRPr="0033488D">
        <w:rPr>
          <w:rFonts w:ascii="Arial" w:hAnsi="Arial" w:cs="Arial"/>
          <w:sz w:val="22"/>
          <w:szCs w:val="22"/>
        </w:rPr>
        <w:t>, por sua vez, pode contribuir para a</w:t>
      </w:r>
      <w:r w:rsidR="000D3695" w:rsidRPr="0033488D">
        <w:rPr>
          <w:rFonts w:ascii="Arial" w:hAnsi="Arial" w:cs="Arial"/>
          <w:sz w:val="22"/>
          <w:szCs w:val="22"/>
        </w:rPr>
        <w:t xml:space="preserve"> redução da oxalúria, sabidamente um fator de risco para a formação dos urólitos desta natureza, </w:t>
      </w:r>
      <w:r w:rsidR="00767624" w:rsidRPr="0033488D">
        <w:rPr>
          <w:rFonts w:ascii="Arial" w:hAnsi="Arial" w:cs="Arial"/>
          <w:sz w:val="22"/>
          <w:szCs w:val="22"/>
        </w:rPr>
        <w:t>e por isso</w:t>
      </w:r>
      <w:r w:rsidR="003F7DE8" w:rsidRPr="0033488D">
        <w:rPr>
          <w:rFonts w:ascii="Arial" w:hAnsi="Arial" w:cs="Arial"/>
          <w:sz w:val="22"/>
          <w:szCs w:val="22"/>
        </w:rPr>
        <w:t>,</w:t>
      </w:r>
      <w:r w:rsidR="00767624" w:rsidRPr="0033488D">
        <w:rPr>
          <w:rFonts w:ascii="Arial" w:hAnsi="Arial" w:cs="Arial"/>
          <w:sz w:val="22"/>
          <w:szCs w:val="22"/>
        </w:rPr>
        <w:t xml:space="preserve"> a possibilidade de empregá-lo como um novo aliado às demais terapias </w:t>
      </w:r>
      <w:r w:rsidR="003F7DE8" w:rsidRPr="0033488D">
        <w:rPr>
          <w:rFonts w:ascii="Arial" w:hAnsi="Arial" w:cs="Arial"/>
          <w:sz w:val="22"/>
          <w:szCs w:val="22"/>
        </w:rPr>
        <w:t>pre</w:t>
      </w:r>
      <w:r w:rsidR="00767624" w:rsidRPr="0033488D">
        <w:rPr>
          <w:rFonts w:ascii="Arial" w:hAnsi="Arial" w:cs="Arial"/>
          <w:sz w:val="22"/>
          <w:szCs w:val="22"/>
        </w:rPr>
        <w:t xml:space="preserve">estabelecidas, poderia ser útil para a prevenção e tratamento da </w:t>
      </w:r>
      <w:r w:rsidR="003F7DE8" w:rsidRPr="0033488D">
        <w:rPr>
          <w:rFonts w:ascii="Arial" w:hAnsi="Arial" w:cs="Arial"/>
          <w:sz w:val="22"/>
          <w:szCs w:val="22"/>
        </w:rPr>
        <w:t>nefrolitíase</w:t>
      </w:r>
      <w:r w:rsidR="00767624" w:rsidRPr="0033488D">
        <w:rPr>
          <w:rFonts w:ascii="Arial" w:hAnsi="Arial" w:cs="Arial"/>
          <w:sz w:val="22"/>
          <w:szCs w:val="22"/>
        </w:rPr>
        <w:t xml:space="preserve"> por oxalato de cálcio</w:t>
      </w:r>
      <w:r w:rsidR="00F222AA"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F222AA" w:rsidRPr="0033488D">
        <w:rPr>
          <w:rFonts w:ascii="Arial" w:hAnsi="Arial" w:cs="Arial"/>
          <w:sz w:val="22"/>
          <w:szCs w:val="22"/>
        </w:rPr>
        <w:instrText>ADDIN CSL_CITATION { "citationItems" : [ { "id" : "ITEM-1", "itemData" : { "DOI" : "10.3109/21681805.2014.996251", "ISSN" : "2168-1805", "author" : [ { "dropping-particle" : "", "family" : "Jairath", "given" : "Ankush", "non-dropping-particle" : "", "parse-names" : false, "suffix" : "" }, { "dropping-particle" : "", "family" : "Parekh", "given" : "Narendra", "non-dropping-particle" : "", "parse-names" : false, "suffix" : "" }, { "dropping-particle" : "", "family" : "Otano", "given" : "Natalia", "non-dropping-particle" : "", "parse-names" : false, "suffix" : "" }, { "dropping-particle" : "", "family" : "Mishra", "given" : "Shashikant", "non-dropping-particle" : "", "parse-names" : false, "suffix" : "" }, { "dropping-particle" : "", "family" : "Ganpule", "given" : "Arvind", "non-dropping-particle" : "", "parse-names" : false, "suffix" : "" }, { "dropping-particle" : "", "family" : "Sabnis", "given" : "Ravindra", "non-dropping-particle" : "", "parse-names" : false, "suffix" : "" }, { "dropping-particle" : "", "family" : "Desai", "given" : "Mahesh", "non-dropping-particle" : "", "parse-names" : false, "suffix" : "" } ], "container-title" : "Scandinavian Journal of Urology", "id" : "ITEM-1", "issue" : "4", "issued" : { "date-parts" : [ [ "2015" ] ] }, "page" : "334-337", "title" : "&lt;i&gt;Oxalobacter formigenes&lt;/i&gt; : Opening the door to probiotic therapy for the treatment of hyperoxaluria", "type" : "article-journal", "volume" : "49" }, "uris" : [ "http://www.mendeley.com/documents/?uuid=3129e9be-2ce2-4f49-8f1d-d44769304348" ] } ], "mendeley" : { "formattedCitation" : "(JAIRATH et al., 2015)", "plainTextFormattedCitation" : "(JAIRATH et al., 2015)", "previouslyFormattedCitation" : "(JAIRATH et al., 2015)" }, "properties" : { "noteIndex" : 0 }, "schema" : "https://github.com/citation-style-language/schema/raw/master/csl-citation.json" }</w:instrText>
      </w:r>
      <w:r w:rsidR="00106425" w:rsidRPr="0033488D">
        <w:rPr>
          <w:rFonts w:ascii="Arial" w:hAnsi="Arial" w:cs="Arial"/>
          <w:sz w:val="22"/>
          <w:szCs w:val="22"/>
        </w:rPr>
        <w:fldChar w:fldCharType="separate"/>
      </w:r>
      <w:r w:rsidR="00F222AA" w:rsidRPr="0033488D">
        <w:rPr>
          <w:rFonts w:ascii="Arial" w:hAnsi="Arial" w:cs="Arial"/>
          <w:noProof/>
          <w:sz w:val="22"/>
          <w:szCs w:val="22"/>
        </w:rPr>
        <w:t>(JAIRATH et al., 2015)</w:t>
      </w:r>
      <w:r w:rsidR="00106425" w:rsidRPr="0033488D">
        <w:rPr>
          <w:rFonts w:ascii="Arial" w:hAnsi="Arial" w:cs="Arial"/>
          <w:sz w:val="22"/>
          <w:szCs w:val="22"/>
        </w:rPr>
        <w:fldChar w:fldCharType="end"/>
      </w:r>
      <w:r w:rsidR="00767624" w:rsidRPr="0033488D">
        <w:rPr>
          <w:rFonts w:ascii="Arial" w:hAnsi="Arial" w:cs="Arial"/>
          <w:sz w:val="22"/>
          <w:szCs w:val="22"/>
        </w:rPr>
        <w:t xml:space="preserve">. </w:t>
      </w:r>
    </w:p>
    <w:p w14:paraId="4EA8D933" w14:textId="77777777" w:rsidR="00695959" w:rsidRPr="0033488D" w:rsidRDefault="00767624"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t xml:space="preserve">Além de contribuírem para o controle da oxalúria, os probióticos poderiam </w:t>
      </w:r>
      <w:r w:rsidR="003F7DE8" w:rsidRPr="0033488D">
        <w:rPr>
          <w:rFonts w:ascii="Arial" w:hAnsi="Arial" w:cs="Arial"/>
          <w:sz w:val="22"/>
          <w:szCs w:val="22"/>
        </w:rPr>
        <w:t xml:space="preserve">exercer efeito imunomodulador, o que seria desejável, pois </w:t>
      </w:r>
      <w:r w:rsidR="00467094" w:rsidRPr="0033488D">
        <w:rPr>
          <w:rFonts w:ascii="Arial" w:hAnsi="Arial" w:cs="Arial"/>
          <w:sz w:val="22"/>
          <w:szCs w:val="22"/>
        </w:rPr>
        <w:t>a inflamação e o estresse oxidativo ocasionados pelos</w:t>
      </w:r>
      <w:r w:rsidR="00300B99" w:rsidRPr="0033488D">
        <w:rPr>
          <w:rFonts w:ascii="Arial" w:hAnsi="Arial" w:cs="Arial"/>
          <w:sz w:val="22"/>
          <w:szCs w:val="22"/>
        </w:rPr>
        <w:t xml:space="preserve"> </w:t>
      </w:r>
      <w:r w:rsidR="00D31DD6" w:rsidRPr="0033488D">
        <w:rPr>
          <w:rFonts w:ascii="Arial" w:hAnsi="Arial" w:cs="Arial"/>
          <w:sz w:val="22"/>
          <w:szCs w:val="22"/>
        </w:rPr>
        <w:t>cálculos</w:t>
      </w:r>
      <w:r w:rsidR="00300B99" w:rsidRPr="0033488D">
        <w:rPr>
          <w:rFonts w:ascii="Arial" w:hAnsi="Arial" w:cs="Arial"/>
          <w:sz w:val="22"/>
          <w:szCs w:val="22"/>
        </w:rPr>
        <w:t xml:space="preserve"> de oxalato </w:t>
      </w:r>
      <w:r w:rsidR="009077BA">
        <w:rPr>
          <w:rFonts w:ascii="Arial" w:hAnsi="Arial" w:cs="Arial"/>
          <w:sz w:val="22"/>
          <w:szCs w:val="22"/>
        </w:rPr>
        <w:t>instalados</w:t>
      </w:r>
      <w:r w:rsidR="00D31DD6" w:rsidRPr="0033488D">
        <w:rPr>
          <w:rFonts w:ascii="Arial" w:hAnsi="Arial" w:cs="Arial"/>
          <w:sz w:val="22"/>
          <w:szCs w:val="22"/>
        </w:rPr>
        <w:t xml:space="preserve"> </w:t>
      </w:r>
      <w:r w:rsidR="00300B99" w:rsidRPr="0033488D">
        <w:rPr>
          <w:rFonts w:ascii="Arial" w:hAnsi="Arial" w:cs="Arial"/>
          <w:sz w:val="22"/>
          <w:szCs w:val="22"/>
        </w:rPr>
        <w:t>nos rins podem levar</w:t>
      </w:r>
      <w:r w:rsidR="00E270B5" w:rsidRPr="0033488D">
        <w:rPr>
          <w:rFonts w:ascii="Arial" w:hAnsi="Arial" w:cs="Arial"/>
          <w:sz w:val="22"/>
          <w:szCs w:val="22"/>
        </w:rPr>
        <w:t xml:space="preserve"> à ocorrência de lesões</w:t>
      </w:r>
      <w:r w:rsidR="00257CD3" w:rsidRPr="0033488D">
        <w:rPr>
          <w:rFonts w:ascii="Arial" w:hAnsi="Arial" w:cs="Arial"/>
          <w:sz w:val="22"/>
          <w:szCs w:val="22"/>
        </w:rPr>
        <w:t xml:space="preserve">, e culminar em </w:t>
      </w:r>
      <w:r w:rsidR="00300B99" w:rsidRPr="0033488D">
        <w:rPr>
          <w:rFonts w:ascii="Arial" w:hAnsi="Arial" w:cs="Arial"/>
          <w:sz w:val="22"/>
          <w:szCs w:val="22"/>
        </w:rPr>
        <w:t xml:space="preserve">doença renal crônica </w:t>
      </w:r>
      <w:r w:rsidR="00D31DD6" w:rsidRPr="0033488D">
        <w:rPr>
          <w:rFonts w:ascii="Arial" w:hAnsi="Arial" w:cs="Arial"/>
          <w:sz w:val="22"/>
          <w:szCs w:val="22"/>
        </w:rPr>
        <w:t>avançada</w:t>
      </w:r>
      <w:r w:rsidR="00257CD3" w:rsidRPr="0033488D">
        <w:rPr>
          <w:rFonts w:ascii="Arial" w:hAnsi="Arial" w:cs="Arial"/>
          <w:sz w:val="22"/>
          <w:szCs w:val="22"/>
        </w:rPr>
        <w:t>, o que compromete consideravelmente a qualidade de vida,</w:t>
      </w:r>
      <w:r w:rsidR="00F222AA" w:rsidRPr="0033488D">
        <w:rPr>
          <w:rFonts w:ascii="Arial" w:hAnsi="Arial" w:cs="Arial"/>
          <w:sz w:val="22"/>
          <w:szCs w:val="22"/>
        </w:rPr>
        <w:t xml:space="preserve"> e a sobrevida dos indivíduos </w:t>
      </w:r>
      <w:r w:rsidR="00106425" w:rsidRPr="0033488D">
        <w:rPr>
          <w:rFonts w:ascii="Arial" w:hAnsi="Arial" w:cs="Arial"/>
          <w:sz w:val="22"/>
          <w:szCs w:val="22"/>
        </w:rPr>
        <w:fldChar w:fldCharType="begin" w:fldLock="1"/>
      </w:r>
      <w:r w:rsidR="00F222AA" w:rsidRPr="0033488D">
        <w:rPr>
          <w:rFonts w:ascii="Arial" w:hAnsi="Arial" w:cs="Arial"/>
          <w:sz w:val="22"/>
          <w:szCs w:val="22"/>
        </w:rPr>
        <w:instrText>ADDIN CSL_CITATION { "citationItems" : [ { "id" : "ITEM-1", "itemData" : { "DOI" : "10.1111/1750-3841.12344", "ISSN" : "00221147", "author" : [ { "dropping-particle" : "", "family" : "Giardina", "given" : "Silvana", "non-dropping-particle" : "", "parse-names" : false, "suffix" : "" }, { "dropping-particle" : "", "family" : "Scilironi", "given" : "Cristina", "non-dropping-particle" : "", "parse-names" : false, "suffix" : "" }, { "dropping-particle" : "", "family" : "Michelotti", "given" : "Angela", "non-dropping-particle" : "", "parse-names" : false, "suffix" : "" }, { "dropping-particle" : "", "family" : "Samuele", "given" : "Alberta", "non-dropping-particle" : "", "parse-names" : false, "suffix" : "" }, { "dropping-particle" : "", "family" : "Borella", "given" : "Fabio", "non-dropping-particle" : "", "parse-names" : false, "suffix" : "" }, { "dropping-particle" : "", "family" : "Daglia", "given" : "Maria", "non-dropping-particle" : "", "parse-names" : false, "suffix" : "" }, { "dropping-particle" : "", "family" : "Marzatico", "given" : "Fulvio", "non-dropping-particle" : "", "parse-names" : false, "suffix" : "" } ], "container-title" : "Journal of Food Science", "id" : "ITEM-1", "issue" : "3", "issued" : { "date-parts" : [ [ "2014" ] ] }, "page" : "M384-M390", "title" : "&lt;i&gt;In Vitro&lt;/i&gt; Anti-Inflammatory Activity of Selected Oxalate-Degrading Probiotic Bacteria: Potential Applications in the Prevention and Treatment of Hyperoxaluria", "type" : "article-journal", "volume" : "79" }, "uris" : [ "http://www.mendeley.com/documents/?uuid=86b29db5-4b5f-46af-b232-e3b2c3ef7814" ] } ], "mendeley" : { "formattedCitation" : "(GIARDINA et al., 2014)", "plainTextFormattedCitation" : "(GIARDINA et al., 2014)", "previouslyFormattedCitation" : "(GIARDINA et al., 2014)" }, "properties" : { "noteIndex" : 0 }, "schema" : "https://github.com/citation-style-language/schema/raw/master/csl-citation.json" }</w:instrText>
      </w:r>
      <w:r w:rsidR="00106425" w:rsidRPr="0033488D">
        <w:rPr>
          <w:rFonts w:ascii="Arial" w:hAnsi="Arial" w:cs="Arial"/>
          <w:sz w:val="22"/>
          <w:szCs w:val="22"/>
        </w:rPr>
        <w:fldChar w:fldCharType="separate"/>
      </w:r>
      <w:r w:rsidR="00F222AA" w:rsidRPr="0033488D">
        <w:rPr>
          <w:rFonts w:ascii="Arial" w:hAnsi="Arial" w:cs="Arial"/>
          <w:noProof/>
          <w:sz w:val="22"/>
          <w:szCs w:val="22"/>
        </w:rPr>
        <w:t>(GIARDINA et al., 2014)</w:t>
      </w:r>
      <w:r w:rsidR="00106425" w:rsidRPr="0033488D">
        <w:rPr>
          <w:rFonts w:ascii="Arial" w:hAnsi="Arial" w:cs="Arial"/>
          <w:sz w:val="22"/>
          <w:szCs w:val="22"/>
        </w:rPr>
        <w:fldChar w:fldCharType="end"/>
      </w:r>
      <w:r w:rsidR="00F222AA" w:rsidRPr="0033488D">
        <w:rPr>
          <w:rFonts w:ascii="Arial" w:hAnsi="Arial" w:cs="Arial"/>
          <w:sz w:val="22"/>
          <w:szCs w:val="22"/>
        </w:rPr>
        <w:t>.</w:t>
      </w:r>
    </w:p>
    <w:p w14:paraId="3EA1620D" w14:textId="77777777" w:rsidR="00F222AA" w:rsidRPr="0033488D" w:rsidRDefault="00675E38"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lastRenderedPageBreak/>
        <w:t xml:space="preserve">Um estudo </w:t>
      </w:r>
      <w:r w:rsidRPr="0033488D">
        <w:rPr>
          <w:rFonts w:ascii="Arial" w:hAnsi="Arial" w:cs="Arial"/>
          <w:i/>
          <w:sz w:val="22"/>
          <w:szCs w:val="22"/>
        </w:rPr>
        <w:t xml:space="preserve">in vitro </w:t>
      </w:r>
      <w:r w:rsidRPr="0033488D">
        <w:rPr>
          <w:rFonts w:ascii="Arial" w:hAnsi="Arial" w:cs="Arial"/>
          <w:sz w:val="22"/>
          <w:szCs w:val="22"/>
        </w:rPr>
        <w:t xml:space="preserve">avaliou a resposta </w:t>
      </w:r>
      <w:r w:rsidR="00932E92" w:rsidRPr="0033488D">
        <w:rPr>
          <w:rFonts w:ascii="Arial" w:hAnsi="Arial" w:cs="Arial"/>
          <w:sz w:val="22"/>
          <w:szCs w:val="22"/>
        </w:rPr>
        <w:t xml:space="preserve">imunomoduladora </w:t>
      </w:r>
      <w:r w:rsidR="001B0D31" w:rsidRPr="0033488D">
        <w:rPr>
          <w:rFonts w:ascii="Arial" w:hAnsi="Arial" w:cs="Arial"/>
          <w:sz w:val="22"/>
          <w:szCs w:val="22"/>
        </w:rPr>
        <w:t>de células mononucleares periféricas, ao uso de</w:t>
      </w:r>
      <w:r w:rsidR="00932E92" w:rsidRPr="0033488D">
        <w:rPr>
          <w:rFonts w:ascii="Arial" w:hAnsi="Arial" w:cs="Arial"/>
          <w:sz w:val="22"/>
          <w:szCs w:val="22"/>
        </w:rPr>
        <w:t xml:space="preserve"> probióticos</w:t>
      </w:r>
      <w:r w:rsidR="001B0D31" w:rsidRPr="0033488D">
        <w:rPr>
          <w:rFonts w:ascii="Arial" w:hAnsi="Arial" w:cs="Arial"/>
          <w:sz w:val="22"/>
          <w:szCs w:val="22"/>
        </w:rPr>
        <w:t xml:space="preserve"> </w:t>
      </w:r>
      <w:r w:rsidR="00932E92" w:rsidRPr="0033488D">
        <w:rPr>
          <w:rFonts w:ascii="Arial" w:hAnsi="Arial" w:cs="Arial"/>
          <w:sz w:val="22"/>
          <w:szCs w:val="22"/>
        </w:rPr>
        <w:t xml:space="preserve"> </w:t>
      </w:r>
      <w:r w:rsidR="001B0D31" w:rsidRPr="0033488D">
        <w:rPr>
          <w:rFonts w:ascii="Arial" w:hAnsi="Arial" w:cs="Arial"/>
          <w:sz w:val="22"/>
          <w:szCs w:val="22"/>
        </w:rPr>
        <w:t xml:space="preserve">formulados com </w:t>
      </w:r>
      <w:r w:rsidR="001B0D31" w:rsidRPr="0033488D">
        <w:rPr>
          <w:rFonts w:ascii="Arial" w:hAnsi="Arial" w:cs="Arial"/>
          <w:i/>
          <w:sz w:val="22"/>
          <w:szCs w:val="22"/>
        </w:rPr>
        <w:t>L. acidophillus</w:t>
      </w:r>
      <w:r w:rsidR="001B0D31" w:rsidRPr="0033488D">
        <w:rPr>
          <w:rFonts w:ascii="Arial" w:hAnsi="Arial" w:cs="Arial"/>
          <w:sz w:val="22"/>
          <w:szCs w:val="22"/>
        </w:rPr>
        <w:t xml:space="preserve">, </w:t>
      </w:r>
      <w:r w:rsidR="001B0D31" w:rsidRPr="0033488D">
        <w:rPr>
          <w:rFonts w:ascii="Arial" w:hAnsi="Arial" w:cs="Arial"/>
          <w:i/>
          <w:sz w:val="22"/>
          <w:szCs w:val="22"/>
        </w:rPr>
        <w:t xml:space="preserve">O. formigenes, </w:t>
      </w:r>
      <w:r w:rsidR="001B0D31" w:rsidRPr="0033488D">
        <w:rPr>
          <w:rFonts w:ascii="Arial" w:hAnsi="Arial" w:cs="Arial"/>
          <w:sz w:val="22"/>
          <w:szCs w:val="22"/>
        </w:rPr>
        <w:t xml:space="preserve">dentre outros OMBS. Como resultado, observou-se que </w:t>
      </w:r>
      <w:r w:rsidR="001B0D31" w:rsidRPr="0033488D">
        <w:rPr>
          <w:rFonts w:ascii="Arial" w:hAnsi="Arial" w:cs="Arial"/>
          <w:i/>
          <w:sz w:val="22"/>
          <w:szCs w:val="22"/>
        </w:rPr>
        <w:t>L. acidophillus</w:t>
      </w:r>
      <w:r w:rsidR="001B0D31" w:rsidRPr="0033488D">
        <w:rPr>
          <w:rFonts w:ascii="Arial" w:hAnsi="Arial" w:cs="Arial"/>
          <w:sz w:val="22"/>
          <w:szCs w:val="22"/>
        </w:rPr>
        <w:t xml:space="preserve"> foi altamente eficaz em degradar o oxalato e em inibir à inflamação, </w:t>
      </w:r>
      <w:r w:rsidR="000E6922" w:rsidRPr="0033488D">
        <w:rPr>
          <w:rFonts w:ascii="Arial" w:hAnsi="Arial" w:cs="Arial"/>
          <w:sz w:val="22"/>
          <w:szCs w:val="22"/>
        </w:rPr>
        <w:t>e desta forma, os autores deste estudo concluíram que o emprego de probióticos contendo a referida bactéria constitui uma nova ferramenta para a prevenção e para o tratamento da hiperoxalúria</w:t>
      </w:r>
      <w:r w:rsidR="00AC55C8">
        <w:rPr>
          <w:rFonts w:ascii="Arial" w:hAnsi="Arial" w:cs="Arial"/>
          <w:sz w:val="22"/>
          <w:szCs w:val="22"/>
        </w:rPr>
        <w:t>,</w:t>
      </w:r>
      <w:r w:rsidR="000E6922" w:rsidRPr="0033488D">
        <w:rPr>
          <w:rFonts w:ascii="Arial" w:hAnsi="Arial" w:cs="Arial"/>
          <w:sz w:val="22"/>
          <w:szCs w:val="22"/>
        </w:rPr>
        <w:t xml:space="preserve"> e </w:t>
      </w:r>
      <w:r w:rsidR="00AC55C8">
        <w:rPr>
          <w:rFonts w:ascii="Arial" w:hAnsi="Arial" w:cs="Arial"/>
          <w:sz w:val="22"/>
          <w:szCs w:val="22"/>
        </w:rPr>
        <w:t xml:space="preserve">também </w:t>
      </w:r>
      <w:r w:rsidR="000E6922" w:rsidRPr="0033488D">
        <w:rPr>
          <w:rFonts w:ascii="Arial" w:hAnsi="Arial" w:cs="Arial"/>
          <w:sz w:val="22"/>
          <w:szCs w:val="22"/>
        </w:rPr>
        <w:t>dos eventos imunoinflamatórios associados à cristalização</w:t>
      </w:r>
      <w:r w:rsidR="00F222AA" w:rsidRPr="0033488D">
        <w:rPr>
          <w:rFonts w:ascii="Arial" w:hAnsi="Arial" w:cs="Arial"/>
          <w:sz w:val="22"/>
          <w:szCs w:val="22"/>
        </w:rPr>
        <w:t xml:space="preserve"> por oxalato </w:t>
      </w:r>
      <w:r w:rsidR="00106425" w:rsidRPr="0033488D">
        <w:rPr>
          <w:rFonts w:ascii="Arial" w:hAnsi="Arial" w:cs="Arial"/>
          <w:sz w:val="22"/>
          <w:szCs w:val="22"/>
        </w:rPr>
        <w:fldChar w:fldCharType="begin" w:fldLock="1"/>
      </w:r>
      <w:r w:rsidR="00F222AA" w:rsidRPr="0033488D">
        <w:rPr>
          <w:rFonts w:ascii="Arial" w:hAnsi="Arial" w:cs="Arial"/>
          <w:sz w:val="22"/>
          <w:szCs w:val="22"/>
        </w:rPr>
        <w:instrText>ADDIN CSL_CITATION { "citationItems" : [ { "id" : "ITEM-1", "itemData" : { "DOI" : "10.1111/1750-3841.12344", "ISSN" : "00221147", "author" : [ { "dropping-particle" : "", "family" : "Giardina", "given" : "Silvana", "non-dropping-particle" : "", "parse-names" : false, "suffix" : "" }, { "dropping-particle" : "", "family" : "Scilironi", "given" : "Cristina", "non-dropping-particle" : "", "parse-names" : false, "suffix" : "" }, { "dropping-particle" : "", "family" : "Michelotti", "given" : "Angela", "non-dropping-particle" : "", "parse-names" : false, "suffix" : "" }, { "dropping-particle" : "", "family" : "Samuele", "given" : "Alberta", "non-dropping-particle" : "", "parse-names" : false, "suffix" : "" }, { "dropping-particle" : "", "family" : "Borella", "given" : "Fabio", "non-dropping-particle" : "", "parse-names" : false, "suffix" : "" }, { "dropping-particle" : "", "family" : "Daglia", "given" : "Maria", "non-dropping-particle" : "", "parse-names" : false, "suffix" : "" }, { "dropping-particle" : "", "family" : "Marzatico", "given" : "Fulvio", "non-dropping-particle" : "", "parse-names" : false, "suffix" : "" } ], "container-title" : "Journal of Food Science", "id" : "ITEM-1", "issue" : "3", "issued" : { "date-parts" : [ [ "2014" ] ] }, "page" : "M384-M390", "title" : "&lt;i&gt;In Vitro&lt;/i&gt; Anti-Inflammatory Activity of Selected Oxalate-Degrading Probiotic Bacteria: Potential Applications in the Prevention and Treatment of Hyperoxaluria", "type" : "article-journal", "volume" : "79" }, "uris" : [ "http://www.mendeley.com/documents/?uuid=86b29db5-4b5f-46af-b232-e3b2c3ef7814" ] } ], "mendeley" : { "formattedCitation" : "(GIARDINA et al., 2014)", "plainTextFormattedCitation" : "(GIARDINA et al., 2014)", "previouslyFormattedCitation" : "(GIARDINA et al., 2014)" }, "properties" : { "noteIndex" : 0 }, "schema" : "https://github.com/citation-style-language/schema/raw/master/csl-citation.json" }</w:instrText>
      </w:r>
      <w:r w:rsidR="00106425" w:rsidRPr="0033488D">
        <w:rPr>
          <w:rFonts w:ascii="Arial" w:hAnsi="Arial" w:cs="Arial"/>
          <w:sz w:val="22"/>
          <w:szCs w:val="22"/>
        </w:rPr>
        <w:fldChar w:fldCharType="separate"/>
      </w:r>
      <w:r w:rsidR="00F222AA" w:rsidRPr="0033488D">
        <w:rPr>
          <w:rFonts w:ascii="Arial" w:hAnsi="Arial" w:cs="Arial"/>
          <w:noProof/>
          <w:sz w:val="22"/>
          <w:szCs w:val="22"/>
        </w:rPr>
        <w:t>(GIARDINA et al., 2014)</w:t>
      </w:r>
      <w:r w:rsidR="00106425" w:rsidRPr="0033488D">
        <w:rPr>
          <w:rFonts w:ascii="Arial" w:hAnsi="Arial" w:cs="Arial"/>
          <w:sz w:val="22"/>
          <w:szCs w:val="22"/>
        </w:rPr>
        <w:fldChar w:fldCharType="end"/>
      </w:r>
      <w:r w:rsidR="00F222AA" w:rsidRPr="0033488D">
        <w:rPr>
          <w:rFonts w:ascii="Arial" w:hAnsi="Arial" w:cs="Arial"/>
          <w:sz w:val="22"/>
          <w:szCs w:val="22"/>
        </w:rPr>
        <w:t>.</w:t>
      </w:r>
    </w:p>
    <w:p w14:paraId="503B7579" w14:textId="77777777" w:rsidR="00796A34" w:rsidRPr="0033488D" w:rsidRDefault="00B65779"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t>Além do uso de probióticos, a suplementação com citrato também vem sendo considerada como uma nova possibilidade no manejo d</w:t>
      </w:r>
      <w:r w:rsidR="00121BBB" w:rsidRPr="0033488D">
        <w:rPr>
          <w:rFonts w:ascii="Arial" w:hAnsi="Arial" w:cs="Arial"/>
          <w:sz w:val="22"/>
          <w:szCs w:val="22"/>
        </w:rPr>
        <w:t>a litíase por oxalato de cálcio.</w:t>
      </w:r>
      <w:r w:rsidRPr="0033488D">
        <w:rPr>
          <w:rFonts w:ascii="Arial" w:hAnsi="Arial" w:cs="Arial"/>
          <w:sz w:val="22"/>
          <w:szCs w:val="22"/>
        </w:rPr>
        <w:t xml:space="preserve"> </w:t>
      </w:r>
      <w:r w:rsidR="00121BBB" w:rsidRPr="0033488D">
        <w:rPr>
          <w:rFonts w:ascii="Arial" w:hAnsi="Arial" w:cs="Arial"/>
          <w:sz w:val="22"/>
          <w:szCs w:val="22"/>
        </w:rPr>
        <w:t>A sua prescrição é fortemente recomendada</w:t>
      </w:r>
      <w:r w:rsidRPr="0033488D">
        <w:rPr>
          <w:rFonts w:ascii="Arial" w:hAnsi="Arial" w:cs="Arial"/>
          <w:sz w:val="22"/>
          <w:szCs w:val="22"/>
        </w:rPr>
        <w:t xml:space="preserve"> inclusive, para pacientes</w:t>
      </w:r>
      <w:r w:rsidR="00121BBB" w:rsidRPr="0033488D">
        <w:rPr>
          <w:rFonts w:ascii="Arial" w:hAnsi="Arial" w:cs="Arial"/>
          <w:sz w:val="22"/>
          <w:szCs w:val="22"/>
        </w:rPr>
        <w:t xml:space="preserve"> humanos com nefrolitíase, de acordo com a medicina baseada em evidências</w:t>
      </w:r>
      <w:r w:rsidR="00F222AA"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B2064B" w:rsidRPr="0033488D">
        <w:rPr>
          <w:rFonts w:ascii="Arial" w:hAnsi="Arial" w:cs="Arial"/>
          <w:sz w:val="22"/>
          <w:szCs w:val="22"/>
        </w:rPr>
        <w:instrText>ADDIN CSL_CITATION { "citationItems" : [ { "id" : "ITEM-1", "itemData" : { "DOI" : "10.1016/j.juro.2014.05.006", "ISBN" : "0022-5347", "ISSN" : "15273792", "PMID" : "24857648", "abstract" : "Purpose The purpose of this guideline is to provide a clinical framework for the diagnosis, prevention and follow-up of adult patients with kidney stones based on the best available published literature. Materials and Methods The primary source of evidence for this guideline was the systematic review conducted by the Agency for Healthcare Research and Quality on recurrent nephrolithiasis in adults. To augment and broaden the body of evidence in the AHRQ report, the AUA conducted supplementary searches for articles published from 2007 through 2012 that were systematically reviewed using a methodology developed a priori. In total, these sources yielded 46 studies that were used to form evidence-based guideline statements. In the absence of sufficient evidence, additional statements were developed as Clinical Principles and Expert Opinions. Results Guideline statements were created to inform clinicians regarding the use of a screening evaluation for first-time and recurrent stone formers, the appropriate initiation of a metabolic evaluation in select patients and recommendations for the initiation and follow-up of medication and/or dietary measures in specific patients. Conclusions A variety of medications and dietary measures have been evaluated with greater or less rigor for their efficacy in reducing recurrence rates in stone formers. The guideline statements offered in this document provide a simple, evidence-based approach to identify high-risk or interested stone-forming patients for whom medical and dietary therapy based on metabolic testing and close follow-up is likely to be effective in reducing stone recurrence. ?? 2014 by American Urological Association Education and Research, Inc.", "author" : [ { "dropping-particle" : "", "family" : "Pearle", "given" : "Margaret S.", "non-dropping-particle" : "", "parse-names" : false, "suffix" : "" }, { "dropping-particle" : "", "family" : "Goldfarb", "given" : "David S.", "non-dropping-particle" : "", "parse-names" : false, "suffix" : "" }, { "dropping-particle" : "", "family" : "Assimos", "given" : "Dean G.", "non-dropping-particle" : "", "parse-names" : false, "suffix" : "" }, { "dropping-particle" : "", "family" : "Curhan", "given" : "Gary", "non-dropping-particle" : "", "parse-names" : false, "suffix" : "" }, { "dropping-particle" : "", "family" : "Denu-Ciocca", "given" : "Cynthia J.", "non-dropping-particle" : "", "parse-names" : false, "suffix" : "" }, { "dropping-particle" : "", "family" : "Matlaga", "given" : "Brian R.", "non-dropping-particle" : "", "parse-names" : false, "suffix" : "" }, { "dropping-particle" : "", "family" : "Monga", "given" : "Manoj", "non-dropping-particle" : "", "parse-names" : false, "suffix" : "" }, { "dropping-particle" : "", "family" : "Penniston", "given" : "Kristina L.", "non-dropping-particle" : "", "parse-names" : false, "suffix" : "" }, { "dropping-particle" : "", "family" : "Preminger", "given" : "Glenn M.", "non-dropping-particle" : "", "parse-names" : false, "suffix" : "" }, { "dropping-particle" : "", "family" : "Turk", "given" : "Thomas M T", "non-dropping-particle" : "", "parse-names" : false, "suffix" : "" }, { "dropping-particle" : "", "family" : "White", "given" : "James R.", "non-dropping-particle" : "", "parse-names" : false, "suffix" : "" } ], "container-title" : "Journal of Urology", "id" : "ITEM-1", "issue" : "2", "issued" : { "date-parts" : [ [ "2014" ] ] }, "page" : "316-324", "publisher" : "Elsevier Ltd", "title" : "Medical management of kidney stones: AUA guideline", "type" : "article-journal", "volume" : "192" }, "uris" : [ "http://www.mendeley.com/documents/?uuid=3baa7573-4abd-4b02-9bbd-257b50661730" ] } ], "mendeley" : { "formattedCitation" : "(PEARLE et al., 2014)", "plainTextFormattedCitation" : "(PEARLE et al., 2014)", "previouslyFormattedCitation" : "(PEARLE et al., 2014)" }, "properties" : { "noteIndex" : 0 }, "schema" : "https://github.com/citation-style-language/schema/raw/master/csl-citation.json" }</w:instrText>
      </w:r>
      <w:r w:rsidR="00106425" w:rsidRPr="0033488D">
        <w:rPr>
          <w:rFonts w:ascii="Arial" w:hAnsi="Arial" w:cs="Arial"/>
          <w:sz w:val="22"/>
          <w:szCs w:val="22"/>
        </w:rPr>
        <w:fldChar w:fldCharType="separate"/>
      </w:r>
      <w:r w:rsidR="00F222AA" w:rsidRPr="0033488D">
        <w:rPr>
          <w:rFonts w:ascii="Arial" w:hAnsi="Arial" w:cs="Arial"/>
          <w:noProof/>
          <w:sz w:val="22"/>
          <w:szCs w:val="22"/>
        </w:rPr>
        <w:t>(PEARLE et al., 2014)</w:t>
      </w:r>
      <w:r w:rsidR="00106425" w:rsidRPr="0033488D">
        <w:rPr>
          <w:rFonts w:ascii="Arial" w:hAnsi="Arial" w:cs="Arial"/>
          <w:sz w:val="22"/>
          <w:szCs w:val="22"/>
        </w:rPr>
        <w:fldChar w:fldCharType="end"/>
      </w:r>
      <w:r w:rsidR="00121BBB" w:rsidRPr="0033488D">
        <w:rPr>
          <w:rFonts w:ascii="Arial" w:hAnsi="Arial" w:cs="Arial"/>
          <w:sz w:val="22"/>
          <w:szCs w:val="22"/>
        </w:rPr>
        <w:t xml:space="preserve">. </w:t>
      </w:r>
    </w:p>
    <w:p w14:paraId="14167A40" w14:textId="77777777" w:rsidR="001C6315" w:rsidRPr="0033488D" w:rsidRDefault="004A5A1A"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t xml:space="preserve">Considera-se a implementação do citrato de potássio nestes pacientes devido aos seus efeitos </w:t>
      </w:r>
      <w:r w:rsidR="007A64FA" w:rsidRPr="0033488D">
        <w:rPr>
          <w:rFonts w:ascii="Arial" w:hAnsi="Arial" w:cs="Arial"/>
          <w:sz w:val="22"/>
          <w:szCs w:val="22"/>
        </w:rPr>
        <w:t xml:space="preserve">preventivos </w:t>
      </w:r>
      <w:r w:rsidRPr="0033488D">
        <w:rPr>
          <w:rFonts w:ascii="Arial" w:hAnsi="Arial" w:cs="Arial"/>
          <w:sz w:val="22"/>
          <w:szCs w:val="22"/>
        </w:rPr>
        <w:t xml:space="preserve">sobre à formação dos cálculos de oxalato de cálcio. </w:t>
      </w:r>
      <w:r w:rsidR="007A64FA" w:rsidRPr="0033488D">
        <w:rPr>
          <w:rFonts w:ascii="Arial" w:hAnsi="Arial" w:cs="Arial"/>
          <w:sz w:val="22"/>
          <w:szCs w:val="22"/>
        </w:rPr>
        <w:t xml:space="preserve">O citrato forma complexos solúveis quando ligado a este mineral, e assim, impede a </w:t>
      </w:r>
      <w:r w:rsidRPr="0033488D">
        <w:rPr>
          <w:rFonts w:ascii="Arial" w:hAnsi="Arial" w:cs="Arial"/>
          <w:sz w:val="22"/>
          <w:szCs w:val="22"/>
        </w:rPr>
        <w:t xml:space="preserve">nucleação, o crescimento e a </w:t>
      </w:r>
      <w:r w:rsidR="00C76BEC" w:rsidRPr="0033488D">
        <w:rPr>
          <w:rFonts w:ascii="Arial" w:hAnsi="Arial" w:cs="Arial"/>
          <w:sz w:val="22"/>
          <w:szCs w:val="22"/>
        </w:rPr>
        <w:t xml:space="preserve">agregação </w:t>
      </w:r>
      <w:r w:rsidRPr="0033488D">
        <w:rPr>
          <w:rFonts w:ascii="Arial" w:hAnsi="Arial" w:cs="Arial"/>
          <w:sz w:val="22"/>
          <w:szCs w:val="22"/>
        </w:rPr>
        <w:t>dos cristas,</w:t>
      </w:r>
      <w:r w:rsidR="007A64FA" w:rsidRPr="0033488D">
        <w:rPr>
          <w:rFonts w:ascii="Arial" w:hAnsi="Arial" w:cs="Arial"/>
          <w:sz w:val="22"/>
          <w:szCs w:val="22"/>
        </w:rPr>
        <w:t xml:space="preserve"> sendo considerado,</w:t>
      </w:r>
      <w:r w:rsidRPr="0033488D">
        <w:rPr>
          <w:rFonts w:ascii="Arial" w:hAnsi="Arial" w:cs="Arial"/>
          <w:sz w:val="22"/>
          <w:szCs w:val="22"/>
        </w:rPr>
        <w:t xml:space="preserve"> portanto, um inibidor da cristalização, assim como o magnésio. </w:t>
      </w:r>
      <w:r w:rsidR="00C462E9" w:rsidRPr="0033488D">
        <w:rPr>
          <w:rFonts w:ascii="Arial" w:hAnsi="Arial" w:cs="Arial"/>
          <w:sz w:val="22"/>
          <w:szCs w:val="22"/>
        </w:rPr>
        <w:t xml:space="preserve">Além disso, </w:t>
      </w:r>
      <w:r w:rsidR="007A64FA" w:rsidRPr="0033488D">
        <w:rPr>
          <w:rFonts w:ascii="Arial" w:hAnsi="Arial" w:cs="Arial"/>
          <w:sz w:val="22"/>
          <w:szCs w:val="22"/>
        </w:rPr>
        <w:t>o citrato é</w:t>
      </w:r>
      <w:r w:rsidR="00C462E9" w:rsidRPr="0033488D">
        <w:rPr>
          <w:rFonts w:ascii="Arial" w:hAnsi="Arial" w:cs="Arial"/>
          <w:sz w:val="22"/>
          <w:szCs w:val="22"/>
        </w:rPr>
        <w:t xml:space="preserve"> capaz de alcalinizar a urina, o que também dificulta a cristalização</w:t>
      </w:r>
      <w:r w:rsidR="00F222AA"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B2064B" w:rsidRPr="0033488D">
        <w:rPr>
          <w:rFonts w:ascii="Arial" w:hAnsi="Arial" w:cs="Arial"/>
          <w:sz w:val="22"/>
          <w:szCs w:val="22"/>
        </w:rPr>
        <w:instrText>ADDIN CSL_CITATION { "citationItems" : [ { "id" : "ITEM-1", "itemData" : { "DOI" : "10.1007/s00240-005-0464-8", "ISSN" : "03005623", "PMID" : "15875173", "author" : [ { "dropping-particle" : "", "family" : "Mattle", "given" : "D.", "non-dropping-particle" : "", "parse-names" : false, "suffix" : "" }, { "dropping-particle" : "", "family" : "Hess", "given" : "B.", "non-dropping-particle" : "", "parse-names" : false, "suffix" : "" } ], "container-title" : "Urological Research", "id" : "ITEM-1", "issue" : "2", "issued" : { "date-parts" : [ [ "2005" ] ] }, "page" : "73-79", "title" : "Preventive treatment of nephrolithiasis with alkali citrate - A critical review", "type" : "article-journal", "volume" : "33" }, "uris" : [ "http://www.mendeley.com/documents/?uuid=b74e79bb-ed25-4a3f-b2d0-cc7c77854b6c" ] } ], "mendeley" : { "formattedCitation" : "(MATTLE; HESS, 2005)", "plainTextFormattedCitation" : "(MATTLE; HESS, 2005)", "previouslyFormattedCitation" : "(MATTLE; HESS, 2005)" }, "properties" : { "noteIndex" : 0 }, "schema" : "https://github.com/citation-style-language/schema/raw/master/csl-citation.json" }</w:instrText>
      </w:r>
      <w:r w:rsidR="00106425" w:rsidRPr="0033488D">
        <w:rPr>
          <w:rFonts w:ascii="Arial" w:hAnsi="Arial" w:cs="Arial"/>
          <w:sz w:val="22"/>
          <w:szCs w:val="22"/>
        </w:rPr>
        <w:fldChar w:fldCharType="separate"/>
      </w:r>
      <w:r w:rsidR="00B2064B" w:rsidRPr="0033488D">
        <w:rPr>
          <w:rFonts w:ascii="Arial" w:hAnsi="Arial" w:cs="Arial"/>
          <w:noProof/>
          <w:sz w:val="22"/>
          <w:szCs w:val="22"/>
        </w:rPr>
        <w:t>(MATTLE; HESS, 2005)</w:t>
      </w:r>
      <w:r w:rsidR="00106425" w:rsidRPr="0033488D">
        <w:rPr>
          <w:rFonts w:ascii="Arial" w:hAnsi="Arial" w:cs="Arial"/>
          <w:sz w:val="22"/>
          <w:szCs w:val="22"/>
        </w:rPr>
        <w:fldChar w:fldCharType="end"/>
      </w:r>
      <w:r w:rsidR="00B2064B" w:rsidRPr="0033488D">
        <w:rPr>
          <w:rFonts w:ascii="Arial" w:hAnsi="Arial" w:cs="Arial"/>
          <w:sz w:val="22"/>
          <w:szCs w:val="22"/>
        </w:rPr>
        <w:t>.</w:t>
      </w:r>
      <w:r w:rsidR="00C462E9" w:rsidRPr="0033488D">
        <w:rPr>
          <w:rFonts w:ascii="Arial" w:hAnsi="Arial" w:cs="Arial"/>
          <w:sz w:val="22"/>
          <w:szCs w:val="22"/>
        </w:rPr>
        <w:t xml:space="preserve"> </w:t>
      </w:r>
    </w:p>
    <w:p w14:paraId="3D5CB42E" w14:textId="77777777" w:rsidR="007A64FA" w:rsidRPr="0033488D" w:rsidRDefault="007A64FA"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t xml:space="preserve">Estudos realizados em pacientes humanos diagnosticados com </w:t>
      </w:r>
      <w:r w:rsidR="00124DD5" w:rsidRPr="0033488D">
        <w:rPr>
          <w:rFonts w:ascii="Arial" w:hAnsi="Arial" w:cs="Arial"/>
          <w:sz w:val="22"/>
          <w:szCs w:val="22"/>
        </w:rPr>
        <w:t>cálculos</w:t>
      </w:r>
      <w:r w:rsidRPr="0033488D">
        <w:rPr>
          <w:rFonts w:ascii="Arial" w:hAnsi="Arial" w:cs="Arial"/>
          <w:sz w:val="22"/>
          <w:szCs w:val="22"/>
        </w:rPr>
        <w:t xml:space="preserve"> por oxalato de cálcio, </w:t>
      </w:r>
      <w:r w:rsidR="00EC5F59" w:rsidRPr="0033488D">
        <w:rPr>
          <w:rFonts w:ascii="Arial" w:hAnsi="Arial" w:cs="Arial"/>
          <w:sz w:val="22"/>
          <w:szCs w:val="22"/>
        </w:rPr>
        <w:t>mantidos</w:t>
      </w:r>
      <w:r w:rsidRPr="0033488D">
        <w:rPr>
          <w:rFonts w:ascii="Arial" w:hAnsi="Arial" w:cs="Arial"/>
          <w:sz w:val="22"/>
          <w:szCs w:val="22"/>
        </w:rPr>
        <w:t xml:space="preserve"> sob </w:t>
      </w:r>
      <w:r w:rsidR="00EC5F59" w:rsidRPr="0033488D">
        <w:rPr>
          <w:rFonts w:ascii="Arial" w:hAnsi="Arial" w:cs="Arial"/>
          <w:sz w:val="22"/>
          <w:szCs w:val="22"/>
        </w:rPr>
        <w:t>tratamento</w:t>
      </w:r>
      <w:r w:rsidRPr="0033488D">
        <w:rPr>
          <w:rFonts w:ascii="Arial" w:hAnsi="Arial" w:cs="Arial"/>
          <w:sz w:val="22"/>
          <w:szCs w:val="22"/>
        </w:rPr>
        <w:t xml:space="preserve"> com citrato de potá</w:t>
      </w:r>
      <w:r w:rsidR="002301A4" w:rsidRPr="0033488D">
        <w:rPr>
          <w:rFonts w:ascii="Arial" w:hAnsi="Arial" w:cs="Arial"/>
          <w:sz w:val="22"/>
          <w:szCs w:val="22"/>
        </w:rPr>
        <w:t>ssio</w:t>
      </w:r>
      <w:r w:rsidR="00EC5F59" w:rsidRPr="0033488D">
        <w:rPr>
          <w:rFonts w:ascii="Arial" w:hAnsi="Arial" w:cs="Arial"/>
          <w:sz w:val="22"/>
          <w:szCs w:val="22"/>
        </w:rPr>
        <w:t>,</w:t>
      </w:r>
      <w:r w:rsidR="002301A4" w:rsidRPr="0033488D">
        <w:rPr>
          <w:rFonts w:ascii="Arial" w:hAnsi="Arial" w:cs="Arial"/>
          <w:sz w:val="22"/>
          <w:szCs w:val="22"/>
        </w:rPr>
        <w:t xml:space="preserve"> demonstraram outros ben</w:t>
      </w:r>
      <w:r w:rsidR="006614E8" w:rsidRPr="0033488D">
        <w:rPr>
          <w:rFonts w:ascii="Arial" w:hAnsi="Arial" w:cs="Arial"/>
          <w:sz w:val="22"/>
          <w:szCs w:val="22"/>
        </w:rPr>
        <w:t>efí</w:t>
      </w:r>
      <w:r w:rsidR="002301A4" w:rsidRPr="0033488D">
        <w:rPr>
          <w:rFonts w:ascii="Arial" w:hAnsi="Arial" w:cs="Arial"/>
          <w:sz w:val="22"/>
          <w:szCs w:val="22"/>
        </w:rPr>
        <w:t>c</w:t>
      </w:r>
      <w:r w:rsidR="006614E8" w:rsidRPr="0033488D">
        <w:rPr>
          <w:rFonts w:ascii="Arial" w:hAnsi="Arial" w:cs="Arial"/>
          <w:sz w:val="22"/>
          <w:szCs w:val="22"/>
        </w:rPr>
        <w:t>i</w:t>
      </w:r>
      <w:r w:rsidR="002301A4" w:rsidRPr="0033488D">
        <w:rPr>
          <w:rFonts w:ascii="Arial" w:hAnsi="Arial" w:cs="Arial"/>
          <w:sz w:val="22"/>
          <w:szCs w:val="22"/>
        </w:rPr>
        <w:t xml:space="preserve">os </w:t>
      </w:r>
      <w:r w:rsidR="00FF7F4C" w:rsidRPr="0033488D">
        <w:rPr>
          <w:rFonts w:ascii="Arial" w:hAnsi="Arial" w:cs="Arial"/>
          <w:sz w:val="22"/>
          <w:szCs w:val="22"/>
        </w:rPr>
        <w:t xml:space="preserve">deste suplemento </w:t>
      </w:r>
      <w:r w:rsidR="00EC5F59" w:rsidRPr="0033488D">
        <w:rPr>
          <w:rFonts w:ascii="Arial" w:hAnsi="Arial" w:cs="Arial"/>
          <w:sz w:val="22"/>
          <w:szCs w:val="22"/>
        </w:rPr>
        <w:t>quanto</w:t>
      </w:r>
      <w:r w:rsidR="00FF7F4C" w:rsidRPr="0033488D">
        <w:rPr>
          <w:rFonts w:ascii="Arial" w:hAnsi="Arial" w:cs="Arial"/>
          <w:sz w:val="22"/>
          <w:szCs w:val="22"/>
        </w:rPr>
        <w:t xml:space="preserve"> à prevenção </w:t>
      </w:r>
      <w:r w:rsidR="00124DD5" w:rsidRPr="0033488D">
        <w:rPr>
          <w:rFonts w:ascii="Arial" w:hAnsi="Arial" w:cs="Arial"/>
          <w:sz w:val="22"/>
          <w:szCs w:val="22"/>
        </w:rPr>
        <w:t>das litíases</w:t>
      </w:r>
      <w:r w:rsidR="00FF7F4C" w:rsidRPr="0033488D">
        <w:rPr>
          <w:rFonts w:ascii="Arial" w:hAnsi="Arial" w:cs="Arial"/>
          <w:sz w:val="22"/>
          <w:szCs w:val="22"/>
        </w:rPr>
        <w:t xml:space="preserve"> </w:t>
      </w:r>
      <w:r w:rsidR="00124DD5" w:rsidRPr="0033488D">
        <w:rPr>
          <w:rFonts w:ascii="Arial" w:hAnsi="Arial" w:cs="Arial"/>
          <w:sz w:val="22"/>
          <w:szCs w:val="22"/>
        </w:rPr>
        <w:t>por</w:t>
      </w:r>
      <w:r w:rsidR="00FF7F4C" w:rsidRPr="0033488D">
        <w:rPr>
          <w:rFonts w:ascii="Arial" w:hAnsi="Arial" w:cs="Arial"/>
          <w:sz w:val="22"/>
          <w:szCs w:val="22"/>
        </w:rPr>
        <w:t xml:space="preserve"> oxalato de cálcio. Dentre estes efeitos desejáveis está a maior excreção urinária da proteína de Tamm-Horsfall, a qual tamb</w:t>
      </w:r>
      <w:r w:rsidR="00124DD5" w:rsidRPr="0033488D">
        <w:rPr>
          <w:rFonts w:ascii="Arial" w:hAnsi="Arial" w:cs="Arial"/>
          <w:sz w:val="22"/>
          <w:szCs w:val="22"/>
        </w:rPr>
        <w:t xml:space="preserve">ém </w:t>
      </w:r>
      <w:r w:rsidR="00B954FC" w:rsidRPr="0033488D">
        <w:rPr>
          <w:rFonts w:ascii="Arial" w:hAnsi="Arial" w:cs="Arial"/>
          <w:sz w:val="22"/>
          <w:szCs w:val="22"/>
        </w:rPr>
        <w:t>inibe</w:t>
      </w:r>
      <w:r w:rsidR="00FF7F4C" w:rsidRPr="0033488D">
        <w:rPr>
          <w:rFonts w:ascii="Arial" w:hAnsi="Arial" w:cs="Arial"/>
          <w:sz w:val="22"/>
          <w:szCs w:val="22"/>
        </w:rPr>
        <w:t xml:space="preserve"> </w:t>
      </w:r>
      <w:r w:rsidR="00EC5F59" w:rsidRPr="0033488D">
        <w:rPr>
          <w:rFonts w:ascii="Arial" w:hAnsi="Arial" w:cs="Arial"/>
          <w:sz w:val="22"/>
          <w:szCs w:val="22"/>
        </w:rPr>
        <w:t xml:space="preserve">o desenvolvimento deste tipo de </w:t>
      </w:r>
      <w:r w:rsidR="00124DD5" w:rsidRPr="0033488D">
        <w:rPr>
          <w:rFonts w:ascii="Arial" w:hAnsi="Arial" w:cs="Arial"/>
          <w:sz w:val="22"/>
          <w:szCs w:val="22"/>
        </w:rPr>
        <w:t>cálculo</w:t>
      </w:r>
      <w:r w:rsidR="00B2064B"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B2064B" w:rsidRPr="0033488D">
        <w:rPr>
          <w:rFonts w:ascii="Arial" w:hAnsi="Arial" w:cs="Arial"/>
          <w:sz w:val="22"/>
          <w:szCs w:val="22"/>
        </w:rPr>
        <w:instrText>ADDIN CSL_CITATION { "citationItems" : [ { "id" : "ITEM-1", "itemData" : { "DOI" : "10.2147/IJN.S39642", "ISSN" : "11769114", "PMID" : "23467267", "abstract" : "The property changes of urinary nanocrystallites in 13 patients with calcium oxalate (CaOx) stones were studied before and after ingestion of potassium citrate (K3cit), a therapeutic drug for stones. The analytical techniques included nanoparticle size analysis, transmission electron microscopy, X-ray diffraction, and Fourier-transform infrared spectroscopy. The studied properties included the components, morphologies, zeta potentials, particle size distributions, light intensity autocorrelation curves, and polydispersity indices (PDIs) of the nanocrystallites. The main components of the urinary nanocrystallites before K3cit intake included uric acid, \u03b2-calcium phosphate, and calcium oxalate monohydrate. After K3cit intake, the quantities, species, and percentages of aggregated crystals decreased, whereas the percentages of monosodium urate and calcium oxalate dehydrate increased, and some crystallites became blunt. Moreover, the urinary pH increased from 5.96 \u00b1 0.43 to 6.46 \u00b1 0.50, the crystallite size decreased from 524 \u00b1 320 nm to 354 \u00b1 173 nm, and the zeta potential decreased from -4.85 \u00b1 2.87 mV to -8.77 \u00b1 3.03 mV. The autocorrelation curves became smooth, the decay time decreased from 11.4 \u00b1 3.2 ms to 4.3 \u00b1 1.7 ms, and the PDI decreased from 0.67 \u00b1 0.14 to 0.53 \u00b1 0.19. These changes helped inhibit CaOx calculus formation.", "author" : [ { "dropping-particle" : "", "family" : "Duan", "given" : "Chao Yang", "non-dropping-particle" : "", "parse-names" : false, "suffix" : "" }, { "dropping-particle" : "", "family" : "Xia", "given" : "Zhi Yue", "non-dropping-particle" : "", "parse-names" : false, "suffix" : "" }, { "dropping-particle" : "", "family" : "Zhang", "given" : "Guang Na", "non-dropping-particle" : "", "parse-names" : false, "suffix" : "" }, { "dropping-particle" : "", "family" : "Gui", "given" : "Bao Song", "non-dropping-particle" : "", "parse-names" : false, "suffix" : "" }, { "dropping-particle" : "", "family" : "Xue", "given" : "Jun Fa", "non-dropping-particle" : "", "parse-names" : false, "suffix" : "" }, { "dropping-particle" : "", "family" : "Ouyang", "given" : "Jian Ming", "non-dropping-particle" : "", "parse-names" : false, "suffix" : "" } ], "container-title" : "International Journal of Nanomedicine", "id" : "ITEM-1", "issued" : { "date-parts" : [ [ "2013" ] ] }, "page" : "909-918", "title" : "Changes in urinary nanocrystallites in calcium oxalate stone formers before and after potassium citrate intake", "type" : "article-journal", "volume" : "8" }, "uris" : [ "http://www.mendeley.com/documents/?uuid=dd14588e-e4d6-4c8c-8d48-0575b354a0b1" ] } ], "mendeley" : { "formattedCitation" : "(DUAN et al., 2013)", "plainTextFormattedCitation" : "(DUAN et al., 2013)", "previouslyFormattedCitation" : "(DUAN et al., 2013)" }, "properties" : { "noteIndex" : 0 }, "schema" : "https://github.com/citation-style-language/schema/raw/master/csl-citation.json" }</w:instrText>
      </w:r>
      <w:r w:rsidR="00106425" w:rsidRPr="0033488D">
        <w:rPr>
          <w:rFonts w:ascii="Arial" w:hAnsi="Arial" w:cs="Arial"/>
          <w:sz w:val="22"/>
          <w:szCs w:val="22"/>
        </w:rPr>
        <w:fldChar w:fldCharType="separate"/>
      </w:r>
      <w:r w:rsidR="00B2064B" w:rsidRPr="0033488D">
        <w:rPr>
          <w:rFonts w:ascii="Arial" w:hAnsi="Arial" w:cs="Arial"/>
          <w:noProof/>
          <w:sz w:val="22"/>
          <w:szCs w:val="22"/>
        </w:rPr>
        <w:t>(DUAN et al., 2013)</w:t>
      </w:r>
      <w:r w:rsidR="00106425" w:rsidRPr="0033488D">
        <w:rPr>
          <w:rFonts w:ascii="Arial" w:hAnsi="Arial" w:cs="Arial"/>
          <w:sz w:val="22"/>
          <w:szCs w:val="22"/>
        </w:rPr>
        <w:fldChar w:fldCharType="end"/>
      </w:r>
      <w:r w:rsidR="00B2064B" w:rsidRPr="0033488D">
        <w:rPr>
          <w:rFonts w:ascii="Arial" w:hAnsi="Arial" w:cs="Arial"/>
          <w:sz w:val="22"/>
          <w:szCs w:val="22"/>
        </w:rPr>
        <w:t>.</w:t>
      </w:r>
    </w:p>
    <w:p w14:paraId="287914C4" w14:textId="77777777" w:rsidR="005D03AD" w:rsidRPr="0033488D" w:rsidRDefault="00124DD5"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t>Em gatos</w:t>
      </w:r>
      <w:r w:rsidR="00B954FC" w:rsidRPr="0033488D">
        <w:rPr>
          <w:rFonts w:ascii="Arial" w:hAnsi="Arial" w:cs="Arial"/>
          <w:sz w:val="22"/>
          <w:szCs w:val="22"/>
        </w:rPr>
        <w:t xml:space="preserve"> </w:t>
      </w:r>
      <w:r w:rsidRPr="0033488D">
        <w:rPr>
          <w:rFonts w:ascii="Arial" w:hAnsi="Arial" w:cs="Arial"/>
          <w:sz w:val="22"/>
          <w:szCs w:val="22"/>
        </w:rPr>
        <w:t xml:space="preserve">com litíase por oxalato de cálcio, </w:t>
      </w:r>
      <w:r w:rsidR="00721BD7" w:rsidRPr="0033488D">
        <w:rPr>
          <w:rFonts w:ascii="Arial" w:hAnsi="Arial" w:cs="Arial"/>
          <w:sz w:val="22"/>
          <w:szCs w:val="22"/>
        </w:rPr>
        <w:t>a</w:t>
      </w:r>
      <w:r w:rsidR="001B4592" w:rsidRPr="0033488D">
        <w:rPr>
          <w:rFonts w:ascii="Arial" w:hAnsi="Arial" w:cs="Arial"/>
          <w:sz w:val="22"/>
          <w:szCs w:val="22"/>
        </w:rPr>
        <w:t>valiou-se, em um estudo</w:t>
      </w:r>
      <w:r w:rsidR="00721BD7" w:rsidRPr="0033488D">
        <w:rPr>
          <w:rFonts w:ascii="Arial" w:hAnsi="Arial" w:cs="Arial"/>
          <w:sz w:val="22"/>
          <w:szCs w:val="22"/>
        </w:rPr>
        <w:t xml:space="preserve"> </w:t>
      </w:r>
      <w:r w:rsidR="001B4592" w:rsidRPr="0033488D">
        <w:rPr>
          <w:rFonts w:ascii="Arial" w:hAnsi="Arial" w:cs="Arial"/>
          <w:i/>
          <w:sz w:val="22"/>
          <w:szCs w:val="22"/>
        </w:rPr>
        <w:t>cross over</w:t>
      </w:r>
      <w:r w:rsidR="001B4592" w:rsidRPr="0033488D">
        <w:rPr>
          <w:rFonts w:ascii="Arial" w:hAnsi="Arial" w:cs="Arial"/>
          <w:sz w:val="22"/>
          <w:szCs w:val="22"/>
        </w:rPr>
        <w:t xml:space="preserve">, a </w:t>
      </w:r>
      <w:r w:rsidR="00721BD7" w:rsidRPr="0033488D">
        <w:rPr>
          <w:rFonts w:ascii="Arial" w:hAnsi="Arial" w:cs="Arial"/>
          <w:sz w:val="22"/>
          <w:szCs w:val="22"/>
        </w:rPr>
        <w:t>influência da</w:t>
      </w:r>
      <w:r w:rsidR="00B954FC" w:rsidRPr="0033488D">
        <w:rPr>
          <w:rFonts w:ascii="Arial" w:hAnsi="Arial" w:cs="Arial"/>
          <w:sz w:val="22"/>
          <w:szCs w:val="22"/>
        </w:rPr>
        <w:t xml:space="preserve"> dieta</w:t>
      </w:r>
      <w:r w:rsidRPr="0033488D">
        <w:rPr>
          <w:rFonts w:ascii="Arial" w:hAnsi="Arial" w:cs="Arial"/>
          <w:sz w:val="22"/>
          <w:szCs w:val="22"/>
        </w:rPr>
        <w:t xml:space="preserve"> de </w:t>
      </w:r>
      <w:r w:rsidR="00F43832" w:rsidRPr="0033488D">
        <w:rPr>
          <w:rFonts w:ascii="Arial" w:hAnsi="Arial" w:cs="Arial"/>
          <w:sz w:val="22"/>
          <w:szCs w:val="22"/>
        </w:rPr>
        <w:t xml:space="preserve">manutenção e de </w:t>
      </w:r>
      <w:r w:rsidRPr="0033488D">
        <w:rPr>
          <w:rFonts w:ascii="Arial" w:hAnsi="Arial" w:cs="Arial"/>
          <w:sz w:val="22"/>
          <w:szCs w:val="22"/>
        </w:rPr>
        <w:t>prescrição</w:t>
      </w:r>
      <w:r w:rsidR="001B4592" w:rsidRPr="0033488D">
        <w:rPr>
          <w:rFonts w:ascii="Arial" w:hAnsi="Arial" w:cs="Arial"/>
          <w:sz w:val="22"/>
          <w:szCs w:val="22"/>
        </w:rPr>
        <w:t xml:space="preserve"> (</w:t>
      </w:r>
      <w:r w:rsidR="00F43832" w:rsidRPr="0033488D">
        <w:rPr>
          <w:rFonts w:ascii="Arial" w:hAnsi="Arial" w:cs="Arial"/>
          <w:sz w:val="22"/>
          <w:szCs w:val="22"/>
        </w:rPr>
        <w:t>enriquecida com citrato de potássio</w:t>
      </w:r>
      <w:r w:rsidR="001B4592" w:rsidRPr="0033488D">
        <w:rPr>
          <w:rFonts w:ascii="Arial" w:hAnsi="Arial" w:cs="Arial"/>
          <w:sz w:val="22"/>
          <w:szCs w:val="22"/>
        </w:rPr>
        <w:t xml:space="preserve">) </w:t>
      </w:r>
      <w:r w:rsidR="00B954FC" w:rsidRPr="0033488D">
        <w:rPr>
          <w:rFonts w:ascii="Arial" w:hAnsi="Arial" w:cs="Arial"/>
          <w:sz w:val="22"/>
          <w:szCs w:val="22"/>
        </w:rPr>
        <w:t xml:space="preserve">sobre a proteína </w:t>
      </w:r>
      <w:r w:rsidR="00721BD7" w:rsidRPr="0033488D">
        <w:rPr>
          <w:rFonts w:ascii="Arial" w:hAnsi="Arial" w:cs="Arial"/>
          <w:sz w:val="22"/>
          <w:szCs w:val="22"/>
        </w:rPr>
        <w:t>de Tamm-Horsfall</w:t>
      </w:r>
      <w:r w:rsidR="00B954FC" w:rsidRPr="0033488D">
        <w:rPr>
          <w:rFonts w:ascii="Arial" w:hAnsi="Arial" w:cs="Arial"/>
          <w:sz w:val="22"/>
          <w:szCs w:val="22"/>
        </w:rPr>
        <w:t xml:space="preserve">, </w:t>
      </w:r>
      <w:r w:rsidR="007C240E" w:rsidRPr="0033488D">
        <w:rPr>
          <w:rFonts w:ascii="Arial" w:hAnsi="Arial" w:cs="Arial"/>
          <w:sz w:val="22"/>
          <w:szCs w:val="22"/>
        </w:rPr>
        <w:t>no entanto, nenhum efeito foi observado sobre a magnitude da excreção urinária d</w:t>
      </w:r>
      <w:r w:rsidR="00B2064B" w:rsidRPr="0033488D">
        <w:rPr>
          <w:rFonts w:ascii="Arial" w:hAnsi="Arial" w:cs="Arial"/>
          <w:sz w:val="22"/>
          <w:szCs w:val="22"/>
        </w:rPr>
        <w:t xml:space="preserve">esta glicoproteína </w:t>
      </w:r>
      <w:r w:rsidR="00106425" w:rsidRPr="0033488D">
        <w:rPr>
          <w:rFonts w:ascii="Arial" w:hAnsi="Arial" w:cs="Arial"/>
          <w:sz w:val="22"/>
          <w:szCs w:val="22"/>
        </w:rPr>
        <w:fldChar w:fldCharType="begin" w:fldLock="1"/>
      </w:r>
      <w:r w:rsidR="00CF746B" w:rsidRPr="0033488D">
        <w:rPr>
          <w:rFonts w:ascii="Arial" w:hAnsi="Arial" w:cs="Arial"/>
          <w:sz w:val="22"/>
          <w:szCs w:val="22"/>
        </w:rPr>
        <w:instrText>ADDIN CSL_CITATION { "citationItems" : [ { "id" : "ITEM-1", "itemData" : { "author" : [ { "dropping-particle" : "", "family" : "Lulich", "given" : "Jody P", "non-dropping-particle" : "", "parse-names" : false, "suffix" : "" }, { "dropping-particle" : "", "family" : "Osborne", "given" : "Carl A", "non-dropping-particle" : "", "parse-names" : false, "suffix" : "" }, { "dropping-particle" : "", "family" : "Carvalho", "given" : "Mauricio", "non-dropping-particle" : "", "parse-names" : false, "suffix" : "" }, { "dropping-particle" : "", "family" : "Nakagawa", "given" : "Yasushi", "non-dropping-particle" : "", "parse-names" : false, "suffix" : "" } ], "container-title" : "American Journal of Veterinary Research", "id" : "ITEM-1", "issue" : "3", "issued" : { "date-parts" : [ [ "2012" ] ] }, "page" : "447-451", "title" : "Compositions of Glycosaminoglycans , in Cats With Calcium Oxalate Urolithiasis", "type" : "article-journal", "volume" : "73" }, "uris" : [ "http://www.mendeley.com/documents/?uuid=c8894ca3-c963-40d7-b277-4aff1d109566" ] } ], "mendeley" : { "formattedCitation" : "(LULICH et al., 2012)", "plainTextFormattedCitation" : "(LULICH et al., 2012)", "previouslyFormattedCitation" : "(LULICH et al., 2012)" }, "properties" : { "noteIndex" : 0 }, "schema" : "https://github.com/citation-style-language/schema/raw/master/csl-citation.json" }</w:instrText>
      </w:r>
      <w:r w:rsidR="00106425" w:rsidRPr="0033488D">
        <w:rPr>
          <w:rFonts w:ascii="Arial" w:hAnsi="Arial" w:cs="Arial"/>
          <w:sz w:val="22"/>
          <w:szCs w:val="22"/>
        </w:rPr>
        <w:fldChar w:fldCharType="separate"/>
      </w:r>
      <w:r w:rsidR="00CF746B" w:rsidRPr="0033488D">
        <w:rPr>
          <w:rFonts w:ascii="Arial" w:hAnsi="Arial" w:cs="Arial"/>
          <w:noProof/>
          <w:sz w:val="22"/>
          <w:szCs w:val="22"/>
        </w:rPr>
        <w:t>(LULICH et al., 2012)</w:t>
      </w:r>
      <w:r w:rsidR="00106425" w:rsidRPr="0033488D">
        <w:rPr>
          <w:rFonts w:ascii="Arial" w:hAnsi="Arial" w:cs="Arial"/>
          <w:sz w:val="22"/>
          <w:szCs w:val="22"/>
        </w:rPr>
        <w:fldChar w:fldCharType="end"/>
      </w:r>
      <w:r w:rsidR="00CF746B" w:rsidRPr="0033488D">
        <w:rPr>
          <w:rFonts w:ascii="Arial" w:hAnsi="Arial" w:cs="Arial"/>
          <w:sz w:val="22"/>
          <w:szCs w:val="22"/>
        </w:rPr>
        <w:t>.</w:t>
      </w:r>
    </w:p>
    <w:p w14:paraId="481E64B1" w14:textId="77777777" w:rsidR="00CF746B" w:rsidRPr="0033488D" w:rsidRDefault="001B4592"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t xml:space="preserve">Estes resultados divergentes podem estar associados </w:t>
      </w:r>
      <w:r w:rsidR="00362F91" w:rsidRPr="0033488D">
        <w:rPr>
          <w:rFonts w:ascii="Arial" w:hAnsi="Arial" w:cs="Arial"/>
          <w:sz w:val="22"/>
          <w:szCs w:val="22"/>
        </w:rPr>
        <w:t>ao duplo papel</w:t>
      </w:r>
      <w:r w:rsidRPr="0033488D">
        <w:rPr>
          <w:rFonts w:ascii="Arial" w:hAnsi="Arial" w:cs="Arial"/>
          <w:sz w:val="22"/>
          <w:szCs w:val="22"/>
        </w:rPr>
        <w:t xml:space="preserve"> da proteína de Tamm-Horsfall</w:t>
      </w:r>
      <w:r w:rsidR="00362F91" w:rsidRPr="0033488D">
        <w:rPr>
          <w:rFonts w:ascii="Arial" w:hAnsi="Arial" w:cs="Arial"/>
          <w:sz w:val="22"/>
          <w:szCs w:val="22"/>
        </w:rPr>
        <w:t xml:space="preserve"> no desenvolvimento dos urólitos de oxalato de cálcio, de acordo com o pH urinário. Quando ácido, ela promove a cristalização deste sal, do contrário, isto é, no pH básico, apresenta efeito inibitório sobre a agregação</w:t>
      </w:r>
      <w:r w:rsidR="00CF746B"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CF746B" w:rsidRPr="0033488D">
        <w:rPr>
          <w:rFonts w:ascii="Arial" w:hAnsi="Arial" w:cs="Arial"/>
          <w:sz w:val="22"/>
          <w:szCs w:val="22"/>
        </w:rPr>
        <w:instrText>ADDIN CSL_CITATION { "citationItems" : [ { "id" : "ITEM-1", "itemData" : { "DOI" : "10.2147/IJN.S39642", "ISSN" : "11769114", "PMID" : "23467267", "abstract" : "The property changes of urinary nanocrystallites in 13 patients with calcium oxalate (CaOx) stones were studied before and after ingestion of potassium citrate (K3cit), a therapeutic drug for stones. The analytical techniques included nanoparticle size analysis, transmission electron microscopy, X-ray diffraction, and Fourier-transform infrared spectroscopy. The studied properties included the components, morphologies, zeta potentials, particle size distributions, light intensity autocorrelation curves, and polydispersity indices (PDIs) of the nanocrystallites. The main components of the urinary nanocrystallites before K3cit intake included uric acid, \u03b2-calcium phosphate, and calcium oxalate monohydrate. After K3cit intake, the quantities, species, and percentages of aggregated crystals decreased, whereas the percentages of monosodium urate and calcium oxalate dehydrate increased, and some crystallites became blunt. Moreover, the urinary pH increased from 5.96 \u00b1 0.43 to 6.46 \u00b1 0.50, the crystallite size decreased from 524 \u00b1 320 nm to 354 \u00b1 173 nm, and the zeta potential decreased from -4.85 \u00b1 2.87 mV to -8.77 \u00b1 3.03 mV. The autocorrelation curves became smooth, the decay time decreased from 11.4 \u00b1 3.2 ms to 4.3 \u00b1 1.7 ms, and the PDI decreased from 0.67 \u00b1 0.14 to 0.53 \u00b1 0.19. These changes helped inhibit CaOx calculus formation.", "author" : [ { "dropping-particle" : "", "family" : "Duan", "given" : "Chao Yang", "non-dropping-particle" : "", "parse-names" : false, "suffix" : "" }, { "dropping-particle" : "", "family" : "Xia", "given" : "Zhi Yue", "non-dropping-particle" : "", "parse-names" : false, "suffix" : "" }, { "dropping-particle" : "", "family" : "Zhang", "given" : "Guang Na", "non-dropping-particle" : "", "parse-names" : false, "suffix" : "" }, { "dropping-particle" : "", "family" : "Gui", "given" : "Bao Song", "non-dropping-particle" : "", "parse-names" : false, "suffix" : "" }, { "dropping-particle" : "", "family" : "Xue", "given" : "Jun Fa", "non-dropping-particle" : "", "parse-names" : false, "suffix" : "" }, { "dropping-particle" : "", "family" : "Ouyang", "given" : "Jian Ming", "non-dropping-particle" : "", "parse-names" : false, "suffix" : "" } ], "container-title" : "International Journal of Nanomedicine", "id" : "ITEM-1", "issued" : { "date-parts" : [ [ "2013" ] ] }, "page" : "909-918", "title" : "Changes in urinary nanocrystallites in calcium oxalate stone formers before and after potassium citrate intake", "type" : "article-journal", "volume" : "8" }, "uris" : [ "http://www.mendeley.com/documents/?uuid=dd14588e-e4d6-4c8c-8d48-0575b354a0b1" ] } ], "mendeley" : { "formattedCitation" : "(DUAN et al., 2013)", "plainTextFormattedCitation" : "(DUAN et al., 2013)", "previouslyFormattedCitation" : "(DUAN et al., 2013)" }, "properties" : { "noteIndex" : 0 }, "schema" : "https://github.com/citation-style-language/schema/raw/master/csl-citation.json" }</w:instrText>
      </w:r>
      <w:r w:rsidR="00106425" w:rsidRPr="0033488D">
        <w:rPr>
          <w:rFonts w:ascii="Arial" w:hAnsi="Arial" w:cs="Arial"/>
          <w:sz w:val="22"/>
          <w:szCs w:val="22"/>
        </w:rPr>
        <w:fldChar w:fldCharType="separate"/>
      </w:r>
      <w:r w:rsidR="00CF746B" w:rsidRPr="0033488D">
        <w:rPr>
          <w:rFonts w:ascii="Arial" w:hAnsi="Arial" w:cs="Arial"/>
          <w:noProof/>
          <w:sz w:val="22"/>
          <w:szCs w:val="22"/>
        </w:rPr>
        <w:t>(DUAN et al., 2013)</w:t>
      </w:r>
      <w:r w:rsidR="00106425" w:rsidRPr="0033488D">
        <w:rPr>
          <w:rFonts w:ascii="Arial" w:hAnsi="Arial" w:cs="Arial"/>
          <w:sz w:val="22"/>
          <w:szCs w:val="22"/>
        </w:rPr>
        <w:fldChar w:fldCharType="end"/>
      </w:r>
      <w:r w:rsidR="00CF746B" w:rsidRPr="0033488D">
        <w:rPr>
          <w:rFonts w:ascii="Arial" w:hAnsi="Arial" w:cs="Arial"/>
          <w:sz w:val="22"/>
          <w:szCs w:val="22"/>
        </w:rPr>
        <w:t>.</w:t>
      </w:r>
    </w:p>
    <w:p w14:paraId="5109AAB3" w14:textId="77777777" w:rsidR="004057DC" w:rsidRPr="0033488D" w:rsidRDefault="006614E8"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t xml:space="preserve">Diante dos benefícios do citrato sobre a alcalinização da urina, </w:t>
      </w:r>
      <w:r w:rsidR="00487DDD" w:rsidRPr="0033488D">
        <w:rPr>
          <w:rFonts w:ascii="Arial" w:hAnsi="Arial" w:cs="Arial"/>
          <w:sz w:val="22"/>
          <w:szCs w:val="22"/>
        </w:rPr>
        <w:t>sobre o aumento da excreção urinária de Tamm-Horsfall</w:t>
      </w:r>
      <w:r w:rsidR="00487DDD">
        <w:rPr>
          <w:rFonts w:ascii="Arial" w:hAnsi="Arial" w:cs="Arial"/>
          <w:sz w:val="22"/>
          <w:szCs w:val="22"/>
        </w:rPr>
        <w:t xml:space="preserve"> e</w:t>
      </w:r>
      <w:r w:rsidR="00487DDD" w:rsidRPr="0033488D">
        <w:rPr>
          <w:rFonts w:ascii="Arial" w:hAnsi="Arial" w:cs="Arial"/>
          <w:sz w:val="22"/>
          <w:szCs w:val="22"/>
        </w:rPr>
        <w:t xml:space="preserve"> </w:t>
      </w:r>
      <w:r w:rsidRPr="0033488D">
        <w:rPr>
          <w:rFonts w:ascii="Arial" w:hAnsi="Arial" w:cs="Arial"/>
          <w:sz w:val="22"/>
          <w:szCs w:val="22"/>
        </w:rPr>
        <w:t>sobre a inibição da cristalização</w:t>
      </w:r>
      <w:r w:rsidR="00487DDD">
        <w:rPr>
          <w:rFonts w:ascii="Arial" w:hAnsi="Arial" w:cs="Arial"/>
          <w:sz w:val="22"/>
          <w:szCs w:val="22"/>
        </w:rPr>
        <w:t xml:space="preserve"> </w:t>
      </w:r>
      <w:r w:rsidR="004057DC" w:rsidRPr="0033488D">
        <w:rPr>
          <w:rFonts w:ascii="Arial" w:hAnsi="Arial" w:cs="Arial"/>
          <w:sz w:val="22"/>
          <w:szCs w:val="22"/>
        </w:rPr>
        <w:t xml:space="preserve">é </w:t>
      </w:r>
      <w:r w:rsidR="008749FD">
        <w:rPr>
          <w:rFonts w:ascii="Arial" w:hAnsi="Arial" w:cs="Arial"/>
          <w:sz w:val="22"/>
          <w:szCs w:val="22"/>
        </w:rPr>
        <w:t>compreensível</w:t>
      </w:r>
      <w:r w:rsidR="004057DC" w:rsidRPr="0033488D">
        <w:rPr>
          <w:rFonts w:ascii="Arial" w:hAnsi="Arial" w:cs="Arial"/>
          <w:sz w:val="22"/>
          <w:szCs w:val="22"/>
        </w:rPr>
        <w:t>, portanto, que a</w:t>
      </w:r>
      <w:r w:rsidRPr="0033488D">
        <w:rPr>
          <w:rFonts w:ascii="Arial" w:hAnsi="Arial" w:cs="Arial"/>
          <w:sz w:val="22"/>
          <w:szCs w:val="22"/>
        </w:rPr>
        <w:t xml:space="preserve"> ocorrê</w:t>
      </w:r>
      <w:r w:rsidR="00044647">
        <w:rPr>
          <w:rFonts w:ascii="Arial" w:hAnsi="Arial" w:cs="Arial"/>
          <w:sz w:val="22"/>
          <w:szCs w:val="22"/>
        </w:rPr>
        <w:t xml:space="preserve">ncia de hipocitratúria, </w:t>
      </w:r>
      <w:r w:rsidR="00044647" w:rsidRPr="0033488D">
        <w:rPr>
          <w:rFonts w:ascii="Arial" w:hAnsi="Arial" w:cs="Arial"/>
          <w:sz w:val="22"/>
          <w:szCs w:val="22"/>
        </w:rPr>
        <w:t xml:space="preserve">observada em </w:t>
      </w:r>
      <w:r w:rsidR="00044647">
        <w:rPr>
          <w:rFonts w:ascii="Arial" w:hAnsi="Arial" w:cs="Arial"/>
          <w:sz w:val="22"/>
          <w:szCs w:val="22"/>
        </w:rPr>
        <w:t xml:space="preserve">até </w:t>
      </w:r>
      <w:r w:rsidR="00044647" w:rsidRPr="0033488D">
        <w:rPr>
          <w:rFonts w:ascii="Arial" w:hAnsi="Arial" w:cs="Arial"/>
          <w:sz w:val="22"/>
          <w:szCs w:val="22"/>
        </w:rPr>
        <w:t>60% dos pacientes humanos com nefrolitíase</w:t>
      </w:r>
      <w:r w:rsidR="00044647">
        <w:rPr>
          <w:rFonts w:ascii="Arial" w:hAnsi="Arial" w:cs="Arial"/>
          <w:sz w:val="22"/>
          <w:szCs w:val="22"/>
        </w:rPr>
        <w:t>,</w:t>
      </w:r>
      <w:r w:rsidR="00044647" w:rsidRPr="0033488D">
        <w:rPr>
          <w:rFonts w:ascii="Arial" w:hAnsi="Arial" w:cs="Arial"/>
          <w:sz w:val="22"/>
          <w:szCs w:val="22"/>
        </w:rPr>
        <w:t xml:space="preserve"> </w:t>
      </w:r>
      <w:r w:rsidR="004057DC" w:rsidRPr="0033488D">
        <w:rPr>
          <w:rFonts w:ascii="Arial" w:hAnsi="Arial" w:cs="Arial"/>
          <w:sz w:val="22"/>
          <w:szCs w:val="22"/>
        </w:rPr>
        <w:t xml:space="preserve">constitua </w:t>
      </w:r>
      <w:r w:rsidRPr="0033488D">
        <w:rPr>
          <w:rFonts w:ascii="Arial" w:hAnsi="Arial" w:cs="Arial"/>
          <w:sz w:val="22"/>
          <w:szCs w:val="22"/>
        </w:rPr>
        <w:t>um importante fator de risco para o desenvolvimento de</w:t>
      </w:r>
      <w:r w:rsidR="00036842" w:rsidRPr="0033488D">
        <w:rPr>
          <w:rFonts w:ascii="Arial" w:hAnsi="Arial" w:cs="Arial"/>
          <w:sz w:val="22"/>
          <w:szCs w:val="22"/>
        </w:rPr>
        <w:t xml:space="preserve"> cálculos de oxalato de cálcio </w:t>
      </w:r>
      <w:r w:rsidR="00106425" w:rsidRPr="0033488D">
        <w:rPr>
          <w:rFonts w:ascii="Arial" w:hAnsi="Arial" w:cs="Arial"/>
          <w:sz w:val="22"/>
          <w:szCs w:val="22"/>
        </w:rPr>
        <w:fldChar w:fldCharType="begin" w:fldLock="1"/>
      </w:r>
      <w:r w:rsidR="00CF746B" w:rsidRPr="0033488D">
        <w:rPr>
          <w:rFonts w:ascii="Arial" w:hAnsi="Arial" w:cs="Arial"/>
          <w:sz w:val="22"/>
          <w:szCs w:val="22"/>
        </w:rPr>
        <w:instrText>ADDIN CSL_CITATION { "citationItems" : [ { "id" : "ITEM-1", "itemData" : { "DOI" : "10.1007/s00240-005-0464-8", "ISSN" : "03005623", "PMID" : "15875173", "author" : [ { "dropping-particle" : "", "family" : "Mattle", "given" : "D.", "non-dropping-particle" : "", "parse-names" : false, "suffix" : "" }, { "dropping-particle" : "", "family" : "Hess", "given" : "B.", "non-dropping-particle" : "", "parse-names" : false, "suffix" : "" } ], "container-title" : "Urological Research", "id" : "ITEM-1", "issue" : "2", "issued" : { "date-parts" : [ [ "2005" ] ] }, "page" : "73-79", "title" : "Preventive treatment of nephrolithiasis with alkali citrate - A critical review", "type" : "article-journal", "volume" : "33" }, "uris" : [ "http://www.mendeley.com/documents/?uuid=b74e79bb-ed25-4a3f-b2d0-cc7c77854b6c" ] } ], "mendeley" : { "formattedCitation" : "(MATTLE; HESS, 2005)", "plainTextFormattedCitation" : "(MATTLE; HESS, 2005)", "previouslyFormattedCitation" : "(MATTLE; HESS, 2005)" }, "properties" : { "noteIndex" : 0 }, "schema" : "https://github.com/citation-style-language/schema/raw/master/csl-citation.json" }</w:instrText>
      </w:r>
      <w:r w:rsidR="00106425" w:rsidRPr="0033488D">
        <w:rPr>
          <w:rFonts w:ascii="Arial" w:hAnsi="Arial" w:cs="Arial"/>
          <w:sz w:val="22"/>
          <w:szCs w:val="22"/>
        </w:rPr>
        <w:fldChar w:fldCharType="separate"/>
      </w:r>
      <w:r w:rsidR="00CF746B" w:rsidRPr="0033488D">
        <w:rPr>
          <w:rFonts w:ascii="Arial" w:hAnsi="Arial" w:cs="Arial"/>
          <w:noProof/>
          <w:sz w:val="22"/>
          <w:szCs w:val="22"/>
        </w:rPr>
        <w:t>(MATTLE; HESS, 2005)</w:t>
      </w:r>
      <w:r w:rsidR="00106425" w:rsidRPr="0033488D">
        <w:rPr>
          <w:rFonts w:ascii="Arial" w:hAnsi="Arial" w:cs="Arial"/>
          <w:sz w:val="22"/>
          <w:szCs w:val="22"/>
        </w:rPr>
        <w:fldChar w:fldCharType="end"/>
      </w:r>
      <w:r w:rsidR="00CF746B" w:rsidRPr="0033488D">
        <w:rPr>
          <w:rFonts w:ascii="Arial" w:hAnsi="Arial" w:cs="Arial"/>
          <w:sz w:val="22"/>
          <w:szCs w:val="22"/>
        </w:rPr>
        <w:t>.</w:t>
      </w:r>
      <w:r w:rsidR="00036842" w:rsidRPr="0033488D">
        <w:rPr>
          <w:rFonts w:ascii="Arial" w:hAnsi="Arial" w:cs="Arial"/>
          <w:sz w:val="22"/>
          <w:szCs w:val="22"/>
        </w:rPr>
        <w:t xml:space="preserve"> </w:t>
      </w:r>
    </w:p>
    <w:p w14:paraId="7AE66B0B" w14:textId="77777777" w:rsidR="004462D8" w:rsidRPr="0033488D" w:rsidRDefault="00036842"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lastRenderedPageBreak/>
        <w:t xml:space="preserve">Em gatos com </w:t>
      </w:r>
      <w:r w:rsidR="00044647">
        <w:rPr>
          <w:rFonts w:ascii="Arial" w:hAnsi="Arial" w:cs="Arial"/>
          <w:sz w:val="22"/>
          <w:szCs w:val="22"/>
        </w:rPr>
        <w:t>litíase deste tipo</w:t>
      </w:r>
      <w:r w:rsidR="004462D8" w:rsidRPr="0033488D">
        <w:rPr>
          <w:rFonts w:ascii="Arial" w:hAnsi="Arial" w:cs="Arial"/>
          <w:sz w:val="22"/>
          <w:szCs w:val="22"/>
        </w:rPr>
        <w:t>,</w:t>
      </w:r>
      <w:r w:rsidRPr="0033488D">
        <w:rPr>
          <w:rFonts w:ascii="Arial" w:hAnsi="Arial" w:cs="Arial"/>
          <w:sz w:val="22"/>
          <w:szCs w:val="22"/>
        </w:rPr>
        <w:t xml:space="preserve"> a suplementação</w:t>
      </w:r>
      <w:r w:rsidR="004462D8" w:rsidRPr="0033488D">
        <w:rPr>
          <w:rFonts w:ascii="Arial" w:hAnsi="Arial" w:cs="Arial"/>
          <w:sz w:val="22"/>
          <w:szCs w:val="22"/>
        </w:rPr>
        <w:t xml:space="preserve"> com citrato de potássio deve ser avaliada como uma nova abordagem </w:t>
      </w:r>
      <w:r w:rsidR="00044647">
        <w:rPr>
          <w:rFonts w:ascii="Arial" w:hAnsi="Arial" w:cs="Arial"/>
          <w:sz w:val="22"/>
          <w:szCs w:val="22"/>
        </w:rPr>
        <w:t>preventiva e terapêutica</w:t>
      </w:r>
      <w:r w:rsidR="004462D8" w:rsidRPr="0033488D">
        <w:rPr>
          <w:rFonts w:ascii="Arial" w:hAnsi="Arial" w:cs="Arial"/>
          <w:sz w:val="22"/>
          <w:szCs w:val="22"/>
        </w:rPr>
        <w:t>, visto que os procedimentos invasivos frequentemente implicam em complicações, principalmente nos casos de nefro/ureterolitíase associadas à obstrução,</w:t>
      </w:r>
      <w:r w:rsidR="00CF746B" w:rsidRPr="0033488D">
        <w:rPr>
          <w:rFonts w:ascii="Arial" w:hAnsi="Arial" w:cs="Arial"/>
          <w:sz w:val="22"/>
          <w:szCs w:val="22"/>
        </w:rPr>
        <w:t xml:space="preserve"> conforme discutido previamente </w:t>
      </w:r>
      <w:r w:rsidR="00106425" w:rsidRPr="0033488D">
        <w:rPr>
          <w:rFonts w:ascii="Arial" w:hAnsi="Arial" w:cs="Arial"/>
          <w:sz w:val="22"/>
          <w:szCs w:val="22"/>
        </w:rPr>
        <w:fldChar w:fldCharType="begin" w:fldLock="1"/>
      </w:r>
      <w:r w:rsidR="00AB1D7D" w:rsidRPr="0033488D">
        <w:rPr>
          <w:rFonts w:ascii="Arial" w:hAnsi="Arial" w:cs="Arial"/>
          <w:sz w:val="22"/>
          <w:szCs w:val="22"/>
        </w:rPr>
        <w:instrText>ADDIN CSL_CITATION { "citationItems" : [ { "id" : "ITEM-1", "itemData" : { "DOI" : "10.1016/j.jfms.2011.07.018", "ISBN" : "1098612X (ISSN)", "ISSN" : "1098612X", "PMID" : "21872792", "abstract" : "Practical relevance: Calcium oxalate (CaOx) containing stones are among the most common of the urinary tract stones identified in cats. Risk factors: Risk factors for CaOx stone formation include such things as breed, gender and diet; stress and obesity have also been hypothesized to be risk factors for this disease. Management approach: A tailored, individual management strategy for preventing CaOx stone recurrence is important and should include addressing the diet, environment and any other comorbid conditions present. Increasing the cat's moisture intake is one of the key mechanisms for preventing recurrence. Clinical challenges: CaOx ureterolithiasis has emerged as a difficult and sometimes life-threatening problem for cats. In those cats where stones are found incidentally, periodic monitoring may be required to assess for disease progression. Interventional procedures such as ureteral stent placements are now increasingly being performed for recurrent cases or those with larger stone burdens. Periodic radiographs for more severe cases and frequent client communication can help ensure successful outcomes for cats with lower and upper CaOx stone disease. Evidence base: Limited evidence-based studies are published regarding management of feline upper and lower urinary tract CaOx stone disease, making this a difficult condition to manage in some cats. Studies designed to evaluate the relationship to dietary modifications, medical management, stress, obesity and surgical techniques are warranted in cats with upper and lower urinary tract CaOx stones. ?? 2011 .", "author" : [ { "dropping-particle" : "", "family" : "Palm", "given" : "Carrie A.", "non-dropping-particle" : "", "parse-names" : false, "suffix" : "" }, { "dropping-particle" : "", "family" : "Westropp", "given" : "Jodi L.", "non-dropping-particle" : "", "parse-names" : false, "suffix" : "" } ], "container-title" : "Journal of Feline Medicine and Surgery", "id" : "ITEM-1", "issue" : "9", "issued" : { "date-parts" : [ [ "2011" ] ] }, "page" : "651-660", "publisher" : "Elsevier", "title" : "Cats and calcium oxalate. Strategies for managing lower and upper tract stone disease", "type" : "article-journal", "volume" : "13" }, "uris" : [ "http://www.mendeley.com/documents/?uuid=86e717f7-e484-4dea-afae-31ea636e8fa5" ] } ], "mendeley" : { "formattedCitation" : "(PALM; WESTROPP, 2011)", "plainTextFormattedCitation" : "(PALM; WESTROPP, 2011)", "previouslyFormattedCitation" : "(PALM; WESTROPP, 2011)" }, "properties" : { "noteIndex" : 0 }, "schema" : "https://github.com/citation-style-language/schema/raw/master/csl-citation.json" }</w:instrText>
      </w:r>
      <w:r w:rsidR="00106425" w:rsidRPr="0033488D">
        <w:rPr>
          <w:rFonts w:ascii="Arial" w:hAnsi="Arial" w:cs="Arial"/>
          <w:sz w:val="22"/>
          <w:szCs w:val="22"/>
        </w:rPr>
        <w:fldChar w:fldCharType="separate"/>
      </w:r>
      <w:r w:rsidR="00CF746B" w:rsidRPr="0033488D">
        <w:rPr>
          <w:rFonts w:ascii="Arial" w:hAnsi="Arial" w:cs="Arial"/>
          <w:noProof/>
          <w:sz w:val="22"/>
          <w:szCs w:val="22"/>
        </w:rPr>
        <w:t>(PALM; WESTROPP, 2011)</w:t>
      </w:r>
      <w:r w:rsidR="00106425" w:rsidRPr="0033488D">
        <w:rPr>
          <w:rFonts w:ascii="Arial" w:hAnsi="Arial" w:cs="Arial"/>
          <w:sz w:val="22"/>
          <w:szCs w:val="22"/>
        </w:rPr>
        <w:fldChar w:fldCharType="end"/>
      </w:r>
      <w:r w:rsidR="00CF746B" w:rsidRPr="0033488D">
        <w:rPr>
          <w:rFonts w:ascii="Arial" w:hAnsi="Arial" w:cs="Arial"/>
          <w:sz w:val="22"/>
          <w:szCs w:val="22"/>
        </w:rPr>
        <w:t>.</w:t>
      </w:r>
      <w:r w:rsidR="004462D8" w:rsidRPr="0033488D">
        <w:rPr>
          <w:rFonts w:ascii="Arial" w:hAnsi="Arial" w:cs="Arial"/>
          <w:sz w:val="22"/>
          <w:szCs w:val="22"/>
        </w:rPr>
        <w:t xml:space="preserve"> </w:t>
      </w:r>
    </w:p>
    <w:p w14:paraId="74A572EA" w14:textId="77777777" w:rsidR="00362248" w:rsidRPr="0033488D" w:rsidRDefault="00362248"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t xml:space="preserve">A dose de suplementação de citrato de potássio indicada para felinos com litíase por oxalato de cálcio varia de 100 a 150 mg/kg/dia, no entanto, estudos </w:t>
      </w:r>
      <w:r w:rsidR="00F86B59">
        <w:rPr>
          <w:rFonts w:ascii="Arial" w:hAnsi="Arial" w:cs="Arial"/>
          <w:sz w:val="22"/>
          <w:szCs w:val="22"/>
        </w:rPr>
        <w:t xml:space="preserve">ainda </w:t>
      </w:r>
      <w:r w:rsidRPr="0033488D">
        <w:rPr>
          <w:rFonts w:ascii="Arial" w:hAnsi="Arial" w:cs="Arial"/>
          <w:sz w:val="22"/>
          <w:szCs w:val="22"/>
        </w:rPr>
        <w:t>são necessários para avaliar os efeitos da suplementação sobre a excreção urinária de citrato, e principalmente, sobre a eficácia na prevenção e tratamento dos gatos com nefrolitíase</w:t>
      </w:r>
      <w:r w:rsidR="00CF746B" w:rsidRPr="0033488D">
        <w:rPr>
          <w:rFonts w:ascii="Arial" w:hAnsi="Arial" w:cs="Arial"/>
          <w:sz w:val="22"/>
          <w:szCs w:val="22"/>
        </w:rPr>
        <w:t xml:space="preserve"> </w:t>
      </w:r>
      <w:r w:rsidR="00106425" w:rsidRPr="0033488D">
        <w:rPr>
          <w:rFonts w:ascii="Arial" w:hAnsi="Arial" w:cs="Arial"/>
          <w:sz w:val="22"/>
          <w:szCs w:val="22"/>
        </w:rPr>
        <w:fldChar w:fldCharType="begin" w:fldLock="1"/>
      </w:r>
      <w:r w:rsidR="00AB1D7D" w:rsidRPr="0033488D">
        <w:rPr>
          <w:rFonts w:ascii="Arial" w:hAnsi="Arial" w:cs="Arial"/>
          <w:sz w:val="22"/>
          <w:szCs w:val="22"/>
        </w:rPr>
        <w:instrText>ADDIN CSL_CITATION { "citationItems" : [ { "id" : "ITEM-1", "itemData" : { "DOI" : "10.1016/j.jfms.2011.07.018", "ISBN" : "1098612X (ISSN)", "ISSN" : "1098612X", "PMID" : "21872792", "abstract" : "Practical relevance: Calcium oxalate (CaOx) containing stones are among the most common of the urinary tract stones identified in cats. Risk factors: Risk factors for CaOx stone formation include such things as breed, gender and diet; stress and obesity have also been hypothesized to be risk factors for this disease. Management approach: A tailored, individual management strategy for preventing CaOx stone recurrence is important and should include addressing the diet, environment and any other comorbid conditions present. Increasing the cat's moisture intake is one of the key mechanisms for preventing recurrence. Clinical challenges: CaOx ureterolithiasis has emerged as a difficult and sometimes life-threatening problem for cats. In those cats where stones are found incidentally, periodic monitoring may be required to assess for disease progression. Interventional procedures such as ureteral stent placements are now increasingly being performed for recurrent cases or those with larger stone burdens. Periodic radiographs for more severe cases and frequent client communication can help ensure successful outcomes for cats with lower and upper CaOx stone disease. Evidence base: Limited evidence-based studies are published regarding management of feline upper and lower urinary tract CaOx stone disease, making this a difficult condition to manage in some cats. Studies designed to evaluate the relationship to dietary modifications, medical management, stress, obesity and surgical techniques are warranted in cats with upper and lower urinary tract CaOx stones. ?? 2011 .", "author" : [ { "dropping-particle" : "", "family" : "Palm", "given" : "Carrie A.", "non-dropping-particle" : "", "parse-names" : false, "suffix" : "" }, { "dropping-particle" : "", "family" : "Westropp", "given" : "Jodi L.", "non-dropping-particle" : "", "parse-names" : false, "suffix" : "" } ], "container-title" : "Journal of Feline Medicine and Surgery", "id" : "ITEM-1", "issue" : "9", "issued" : { "date-parts" : [ [ "2011" ] ] }, "page" : "651-660", "publisher" : "Elsevier", "title" : "Cats and calcium oxalate. Strategies for managing lower and upper tract stone disease", "type" : "article-journal", "volume" : "13" }, "uris" : [ "http://www.mendeley.com/documents/?uuid=86e717f7-e484-4dea-afae-31ea636e8fa5" ] } ], "mendeley" : { "formattedCitation" : "(PALM; WESTROPP, 2011)", "plainTextFormattedCitation" : "(PALM; WESTROPP, 2011)", "previouslyFormattedCitation" : "(PALM; WESTROPP, 2011)" }, "properties" : { "noteIndex" : 0 }, "schema" : "https://github.com/citation-style-language/schema/raw/master/csl-citation.json" }</w:instrText>
      </w:r>
      <w:r w:rsidR="00106425" w:rsidRPr="0033488D">
        <w:rPr>
          <w:rFonts w:ascii="Arial" w:hAnsi="Arial" w:cs="Arial"/>
          <w:sz w:val="22"/>
          <w:szCs w:val="22"/>
        </w:rPr>
        <w:fldChar w:fldCharType="separate"/>
      </w:r>
      <w:r w:rsidR="00CF746B" w:rsidRPr="0033488D">
        <w:rPr>
          <w:rFonts w:ascii="Arial" w:hAnsi="Arial" w:cs="Arial"/>
          <w:noProof/>
          <w:sz w:val="22"/>
          <w:szCs w:val="22"/>
        </w:rPr>
        <w:t>(PALM; WESTROPP, 2011)</w:t>
      </w:r>
      <w:r w:rsidR="00106425" w:rsidRPr="0033488D">
        <w:rPr>
          <w:rFonts w:ascii="Arial" w:hAnsi="Arial" w:cs="Arial"/>
          <w:sz w:val="22"/>
          <w:szCs w:val="22"/>
        </w:rPr>
        <w:fldChar w:fldCharType="end"/>
      </w:r>
      <w:r w:rsidRPr="0033488D">
        <w:rPr>
          <w:rFonts w:ascii="Arial" w:hAnsi="Arial" w:cs="Arial"/>
          <w:sz w:val="22"/>
          <w:szCs w:val="22"/>
        </w:rPr>
        <w:t xml:space="preserve">. </w:t>
      </w:r>
    </w:p>
    <w:p w14:paraId="0A3666D5" w14:textId="77777777" w:rsidR="00362248" w:rsidRPr="0033488D" w:rsidRDefault="00362248" w:rsidP="0033488D">
      <w:pPr>
        <w:widowControl w:val="0"/>
        <w:autoSpaceDE w:val="0"/>
        <w:autoSpaceDN w:val="0"/>
        <w:adjustRightInd w:val="0"/>
        <w:spacing w:after="240" w:line="360" w:lineRule="auto"/>
        <w:ind w:firstLine="360"/>
        <w:contextualSpacing/>
        <w:jc w:val="both"/>
        <w:rPr>
          <w:rFonts w:ascii="Arial" w:hAnsi="Arial" w:cs="Arial"/>
          <w:sz w:val="22"/>
          <w:szCs w:val="22"/>
        </w:rPr>
      </w:pPr>
    </w:p>
    <w:p w14:paraId="6413BB8A" w14:textId="77777777" w:rsidR="00362248" w:rsidRPr="0033488D" w:rsidRDefault="00362248" w:rsidP="0033488D">
      <w:pPr>
        <w:widowControl w:val="0"/>
        <w:autoSpaceDE w:val="0"/>
        <w:autoSpaceDN w:val="0"/>
        <w:adjustRightInd w:val="0"/>
        <w:spacing w:after="240" w:line="360" w:lineRule="auto"/>
        <w:ind w:firstLine="360"/>
        <w:contextualSpacing/>
        <w:jc w:val="both"/>
        <w:rPr>
          <w:rFonts w:ascii="Arial" w:hAnsi="Arial" w:cs="Arial"/>
          <w:b/>
          <w:sz w:val="22"/>
          <w:szCs w:val="22"/>
        </w:rPr>
      </w:pPr>
      <w:r w:rsidRPr="0033488D">
        <w:rPr>
          <w:rFonts w:ascii="Arial" w:hAnsi="Arial" w:cs="Arial"/>
          <w:b/>
          <w:sz w:val="22"/>
          <w:szCs w:val="22"/>
        </w:rPr>
        <w:t>CONCLUSÃO:</w:t>
      </w:r>
    </w:p>
    <w:p w14:paraId="640E85E1" w14:textId="77777777" w:rsidR="00362248" w:rsidRPr="0033488D" w:rsidRDefault="00362248" w:rsidP="0033488D">
      <w:pPr>
        <w:widowControl w:val="0"/>
        <w:autoSpaceDE w:val="0"/>
        <w:autoSpaceDN w:val="0"/>
        <w:adjustRightInd w:val="0"/>
        <w:spacing w:after="240" w:line="360" w:lineRule="auto"/>
        <w:ind w:firstLine="360"/>
        <w:contextualSpacing/>
        <w:jc w:val="both"/>
        <w:rPr>
          <w:rFonts w:ascii="Arial" w:hAnsi="Arial" w:cs="Arial"/>
          <w:sz w:val="22"/>
          <w:szCs w:val="22"/>
        </w:rPr>
      </w:pPr>
    </w:p>
    <w:p w14:paraId="1C330665" w14:textId="77777777" w:rsidR="00362248" w:rsidRPr="0033488D" w:rsidRDefault="00362248" w:rsidP="0033488D">
      <w:pPr>
        <w:widowControl w:val="0"/>
        <w:autoSpaceDE w:val="0"/>
        <w:autoSpaceDN w:val="0"/>
        <w:adjustRightInd w:val="0"/>
        <w:spacing w:after="240" w:line="360" w:lineRule="auto"/>
        <w:ind w:firstLine="360"/>
        <w:contextualSpacing/>
        <w:jc w:val="both"/>
        <w:rPr>
          <w:rFonts w:ascii="Arial" w:hAnsi="Arial" w:cs="Arial"/>
          <w:sz w:val="22"/>
          <w:szCs w:val="22"/>
        </w:rPr>
      </w:pPr>
      <w:r w:rsidRPr="0033488D">
        <w:rPr>
          <w:rFonts w:ascii="Arial" w:hAnsi="Arial" w:cs="Arial"/>
          <w:sz w:val="22"/>
          <w:szCs w:val="22"/>
        </w:rPr>
        <w:t>O manejo nutricional no felino com nefrolitíase é de suma importância, haja visto o papel da dieta no desenvolvimento dos urólitos de oxalato de cálcio. A prescrição de dietas úmidas pode ser de grande valia para estes pacientes, uma vez que estas podem exercer efeitos desejáveis sobre a saturação</w:t>
      </w:r>
      <w:r w:rsidR="006A2F9D" w:rsidRPr="0033488D">
        <w:rPr>
          <w:rFonts w:ascii="Arial" w:hAnsi="Arial" w:cs="Arial"/>
          <w:sz w:val="22"/>
          <w:szCs w:val="22"/>
        </w:rPr>
        <w:t xml:space="preserve"> urinária, e inibir, desta forma, a cristalização. A recomendação de probióticos vem sendo discutida como um novo recurso preventivo e terapêutico em pacientes humanos com nefrolitíase. Estudos em felinos com nefrolitíase são necessários para avaliar o papel das bactérias </w:t>
      </w:r>
      <w:r w:rsidR="00952A64" w:rsidRPr="00952A64">
        <w:rPr>
          <w:rFonts w:ascii="Arial" w:hAnsi="Arial" w:cs="Arial"/>
          <w:sz w:val="22"/>
          <w:szCs w:val="22"/>
        </w:rPr>
        <w:t>degradadoras</w:t>
      </w:r>
      <w:r w:rsidR="00952A64" w:rsidRPr="0033488D">
        <w:rPr>
          <w:rFonts w:ascii="Arial" w:hAnsi="Arial" w:cs="Arial"/>
          <w:sz w:val="22"/>
          <w:szCs w:val="22"/>
        </w:rPr>
        <w:t xml:space="preserve"> </w:t>
      </w:r>
      <w:r w:rsidR="006A2F9D" w:rsidRPr="0033488D">
        <w:rPr>
          <w:rFonts w:ascii="Arial" w:hAnsi="Arial" w:cs="Arial"/>
          <w:sz w:val="22"/>
          <w:szCs w:val="22"/>
        </w:rPr>
        <w:t xml:space="preserve">de oxalato como uma nova estratégia na prevenção e no tratamento conservativo da litíase por oxalato de cálcio. A prescrição de citrato de potássio é fortemente recomendada em humanos com nefrolitíase. Em gatos, é possível que este suplemento traga benefícios naqueles animais com cálculos de oxalato de cálcio associados à hipocitratúria, no entanto, estudos são necessários para avaliar os efeitos do uso do citrato de potássio sobre a excreção urinária de citrato em felinos com nefrolitíase. </w:t>
      </w:r>
    </w:p>
    <w:p w14:paraId="6C891B9E" w14:textId="77777777" w:rsidR="00362248" w:rsidRPr="0033488D" w:rsidRDefault="00362248" w:rsidP="0033488D">
      <w:pPr>
        <w:widowControl w:val="0"/>
        <w:autoSpaceDE w:val="0"/>
        <w:autoSpaceDN w:val="0"/>
        <w:adjustRightInd w:val="0"/>
        <w:spacing w:after="240" w:line="360" w:lineRule="auto"/>
        <w:ind w:firstLine="360"/>
        <w:contextualSpacing/>
        <w:jc w:val="both"/>
        <w:rPr>
          <w:rFonts w:ascii="Arial" w:hAnsi="Arial" w:cs="Arial"/>
          <w:sz w:val="22"/>
          <w:szCs w:val="22"/>
        </w:rPr>
      </w:pPr>
    </w:p>
    <w:p w14:paraId="62F56ED0" w14:textId="77777777" w:rsidR="00362248" w:rsidRPr="0033488D" w:rsidRDefault="00362248" w:rsidP="0033488D">
      <w:pPr>
        <w:widowControl w:val="0"/>
        <w:autoSpaceDE w:val="0"/>
        <w:autoSpaceDN w:val="0"/>
        <w:adjustRightInd w:val="0"/>
        <w:spacing w:after="240" w:line="360" w:lineRule="auto"/>
        <w:ind w:firstLine="360"/>
        <w:contextualSpacing/>
        <w:jc w:val="both"/>
        <w:rPr>
          <w:rFonts w:ascii="Arial" w:hAnsi="Arial" w:cs="Arial"/>
          <w:sz w:val="22"/>
          <w:szCs w:val="22"/>
        </w:rPr>
      </w:pPr>
    </w:p>
    <w:p w14:paraId="7CA9097C" w14:textId="77777777" w:rsidR="007B5687" w:rsidRPr="0033488D" w:rsidRDefault="00AB1D7D" w:rsidP="0033488D">
      <w:pPr>
        <w:widowControl w:val="0"/>
        <w:autoSpaceDE w:val="0"/>
        <w:autoSpaceDN w:val="0"/>
        <w:adjustRightInd w:val="0"/>
        <w:spacing w:after="240" w:line="360" w:lineRule="auto"/>
        <w:contextualSpacing/>
        <w:jc w:val="both"/>
        <w:rPr>
          <w:rFonts w:ascii="Arial" w:hAnsi="Arial" w:cs="Arial"/>
          <w:b/>
          <w:sz w:val="22"/>
          <w:szCs w:val="22"/>
        </w:rPr>
      </w:pPr>
      <w:r w:rsidRPr="0033488D">
        <w:rPr>
          <w:rFonts w:ascii="Arial" w:hAnsi="Arial" w:cs="Arial"/>
          <w:b/>
          <w:sz w:val="22"/>
          <w:szCs w:val="22"/>
        </w:rPr>
        <w:t>REFERÊNCIAS BIBLIOGRÁFICAS</w:t>
      </w:r>
    </w:p>
    <w:p w14:paraId="7BDDD7C6" w14:textId="77777777" w:rsidR="00AB1D7D" w:rsidRPr="0033488D" w:rsidRDefault="00AB1D7D" w:rsidP="0033488D">
      <w:pPr>
        <w:widowControl w:val="0"/>
        <w:autoSpaceDE w:val="0"/>
        <w:autoSpaceDN w:val="0"/>
        <w:adjustRightInd w:val="0"/>
        <w:spacing w:after="240" w:line="360" w:lineRule="auto"/>
        <w:contextualSpacing/>
        <w:jc w:val="both"/>
        <w:rPr>
          <w:rFonts w:ascii="Arial" w:hAnsi="Arial" w:cs="Arial"/>
          <w:b/>
          <w:sz w:val="22"/>
          <w:szCs w:val="22"/>
        </w:rPr>
      </w:pPr>
    </w:p>
    <w:p w14:paraId="08ABBF58" w14:textId="77777777" w:rsidR="0033488D" w:rsidRDefault="00106425"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b/>
          <w:sz w:val="22"/>
          <w:szCs w:val="22"/>
        </w:rPr>
        <w:fldChar w:fldCharType="begin" w:fldLock="1"/>
      </w:r>
      <w:r w:rsidR="00AB1D7D" w:rsidRPr="0033488D">
        <w:rPr>
          <w:rFonts w:ascii="Arial" w:hAnsi="Arial" w:cs="Arial"/>
          <w:b/>
          <w:sz w:val="22"/>
          <w:szCs w:val="22"/>
        </w:rPr>
        <w:instrText xml:space="preserve">ADDIN Mendeley Bibliography CSL_BIBLIOGRAPHY </w:instrText>
      </w:r>
      <w:r w:rsidRPr="0033488D">
        <w:rPr>
          <w:rFonts w:ascii="Arial" w:hAnsi="Arial" w:cs="Arial"/>
          <w:b/>
          <w:sz w:val="22"/>
          <w:szCs w:val="22"/>
        </w:rPr>
        <w:fldChar w:fldCharType="separate"/>
      </w:r>
      <w:r w:rsidR="0033488D" w:rsidRPr="00952A64">
        <w:rPr>
          <w:rFonts w:ascii="Arial" w:hAnsi="Arial" w:cs="Arial"/>
          <w:noProof/>
          <w:sz w:val="22"/>
          <w:szCs w:val="22"/>
        </w:rPr>
        <w:t xml:space="preserve">BARTGES, J. W.; CALLENS, A. J. Urolithiasis. </w:t>
      </w:r>
      <w:r w:rsidR="0033488D" w:rsidRPr="0033488D">
        <w:rPr>
          <w:rFonts w:ascii="Arial" w:hAnsi="Arial" w:cs="Arial"/>
          <w:b/>
          <w:bCs/>
          <w:noProof/>
          <w:sz w:val="22"/>
          <w:szCs w:val="22"/>
          <w:lang w:val="en-US"/>
        </w:rPr>
        <w:t>Veterinary Clinics of North America: Small Animal Practice</w:t>
      </w:r>
      <w:r w:rsidR="0033488D" w:rsidRPr="0033488D">
        <w:rPr>
          <w:rFonts w:ascii="Arial" w:hAnsi="Arial" w:cs="Arial"/>
          <w:noProof/>
          <w:sz w:val="22"/>
          <w:szCs w:val="22"/>
          <w:lang w:val="en-US"/>
        </w:rPr>
        <w:t xml:space="preserve">, v. 45, n. 4, p. 747–768, 2015. </w:t>
      </w:r>
    </w:p>
    <w:p w14:paraId="3FD8428C"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667DDBCF"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BERENT, A. C. Ureteral obstructions in dogs and cats: A review of traditional and new interventional diagnostic and therapeutic options. </w:t>
      </w:r>
      <w:r w:rsidRPr="0033488D">
        <w:rPr>
          <w:rFonts w:ascii="Arial" w:hAnsi="Arial" w:cs="Arial"/>
          <w:b/>
          <w:bCs/>
          <w:noProof/>
          <w:sz w:val="22"/>
          <w:szCs w:val="22"/>
          <w:lang w:val="en-US"/>
        </w:rPr>
        <w:t>Journal of Veterinary Emergency and Critical Care</w:t>
      </w:r>
      <w:r w:rsidRPr="0033488D">
        <w:rPr>
          <w:rFonts w:ascii="Arial" w:hAnsi="Arial" w:cs="Arial"/>
          <w:noProof/>
          <w:sz w:val="22"/>
          <w:szCs w:val="22"/>
          <w:lang w:val="en-US"/>
        </w:rPr>
        <w:t xml:space="preserve">, v. 21, n. 2, p. 86–103, 2011. </w:t>
      </w:r>
    </w:p>
    <w:p w14:paraId="05668412"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48E56148"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lastRenderedPageBreak/>
        <w:t xml:space="preserve">BORGHI, L.; NOUVENNE, A.; MESCHI, T. Probiotics and dietary manipulations in calcium oxalate nephrolithiasis: two sides of the same coin? </w:t>
      </w:r>
      <w:r w:rsidRPr="0033488D">
        <w:rPr>
          <w:rFonts w:ascii="Arial" w:hAnsi="Arial" w:cs="Arial"/>
          <w:b/>
          <w:bCs/>
          <w:noProof/>
          <w:sz w:val="22"/>
          <w:szCs w:val="22"/>
          <w:lang w:val="en-US"/>
        </w:rPr>
        <w:t>Kidney international</w:t>
      </w:r>
      <w:r w:rsidRPr="0033488D">
        <w:rPr>
          <w:rFonts w:ascii="Arial" w:hAnsi="Arial" w:cs="Arial"/>
          <w:noProof/>
          <w:sz w:val="22"/>
          <w:szCs w:val="22"/>
          <w:lang w:val="en-US"/>
        </w:rPr>
        <w:t xml:space="preserve">, v. 78, n. 11, p. 1063–5, 2010. </w:t>
      </w:r>
    </w:p>
    <w:p w14:paraId="22D1F095"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6B074D68"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CHO, J. G.; GEBHART, C. J.; FURROW, E.; LULICH, J. P. Assessment of in vitro oxalate degradation by lactobacillus species cultured from veterinary probiotics. </w:t>
      </w:r>
      <w:r w:rsidRPr="0033488D">
        <w:rPr>
          <w:rFonts w:ascii="Arial" w:hAnsi="Arial" w:cs="Arial"/>
          <w:b/>
          <w:bCs/>
          <w:noProof/>
          <w:sz w:val="22"/>
          <w:szCs w:val="22"/>
          <w:lang w:val="en-US"/>
        </w:rPr>
        <w:t>American Journal of Veterinary Research</w:t>
      </w:r>
      <w:r w:rsidRPr="0033488D">
        <w:rPr>
          <w:rFonts w:ascii="Arial" w:hAnsi="Arial" w:cs="Arial"/>
          <w:noProof/>
          <w:sz w:val="22"/>
          <w:szCs w:val="22"/>
          <w:lang w:val="en-US"/>
        </w:rPr>
        <w:t xml:space="preserve">, v. 76, n. 9, p. 801–806, 2015. </w:t>
      </w:r>
    </w:p>
    <w:p w14:paraId="1231815A"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103C02D6"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DEFARGES, A.; BERENT, A.; DUNN, M. New alternatives for minimally invasive management of uroliths: ureteroliths. </w:t>
      </w:r>
      <w:r w:rsidRPr="0033488D">
        <w:rPr>
          <w:rFonts w:ascii="Arial" w:hAnsi="Arial" w:cs="Arial"/>
          <w:b/>
          <w:bCs/>
          <w:noProof/>
          <w:sz w:val="22"/>
          <w:szCs w:val="22"/>
          <w:lang w:val="en-US"/>
        </w:rPr>
        <w:t>Compendium on Continuing Education for the Practicing Veterinarian</w:t>
      </w:r>
      <w:r w:rsidRPr="0033488D">
        <w:rPr>
          <w:rFonts w:ascii="Arial" w:hAnsi="Arial" w:cs="Arial"/>
          <w:noProof/>
          <w:sz w:val="22"/>
          <w:szCs w:val="22"/>
          <w:lang w:val="en-US"/>
        </w:rPr>
        <w:t xml:space="preserve">, v. 35, n. 3, p. E1–E7, 2013. </w:t>
      </w:r>
    </w:p>
    <w:p w14:paraId="69457480"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28934B83"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DEVUYST, O.; PIRSON, Y. Genetics of hypercalciuric stone forming diseases. </w:t>
      </w:r>
      <w:r w:rsidRPr="0033488D">
        <w:rPr>
          <w:rFonts w:ascii="Arial" w:hAnsi="Arial" w:cs="Arial"/>
          <w:b/>
          <w:bCs/>
          <w:noProof/>
          <w:sz w:val="22"/>
          <w:szCs w:val="22"/>
          <w:lang w:val="en-US"/>
        </w:rPr>
        <w:t>Kidney international</w:t>
      </w:r>
      <w:r w:rsidRPr="0033488D">
        <w:rPr>
          <w:rFonts w:ascii="Arial" w:hAnsi="Arial" w:cs="Arial"/>
          <w:noProof/>
          <w:sz w:val="22"/>
          <w:szCs w:val="22"/>
          <w:lang w:val="en-US"/>
        </w:rPr>
        <w:t xml:space="preserve">, v. 72, n. 9, p. 1065–72, 2007. </w:t>
      </w:r>
    </w:p>
    <w:p w14:paraId="35C4A17B"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5373AAB3"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DIJCKER, J. C.; PLANTINGA, E. A.; VAN BAAL, J.; HENDRIKS, W. H. Influence of nutrition on feline calcium oxalate urolithiasis with emphasis on endogenous oxalate synthesis. </w:t>
      </w:r>
      <w:r w:rsidRPr="0033488D">
        <w:rPr>
          <w:rFonts w:ascii="Arial" w:hAnsi="Arial" w:cs="Arial"/>
          <w:b/>
          <w:bCs/>
          <w:noProof/>
          <w:sz w:val="22"/>
          <w:szCs w:val="22"/>
          <w:lang w:val="en-US"/>
        </w:rPr>
        <w:t>Nutrition Research Reviews</w:t>
      </w:r>
      <w:r w:rsidRPr="0033488D">
        <w:rPr>
          <w:rFonts w:ascii="Arial" w:hAnsi="Arial" w:cs="Arial"/>
          <w:noProof/>
          <w:sz w:val="22"/>
          <w:szCs w:val="22"/>
          <w:lang w:val="en-US"/>
        </w:rPr>
        <w:t xml:space="preserve">, v. 24, n. 1, p. 96–110, 2011. </w:t>
      </w:r>
    </w:p>
    <w:p w14:paraId="176865A7"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1B107C3B"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DUAN, C. Y.; XIA, Z. Y.; ZHANG, G. N.; GUI, B. S.; XUE, J. F.; OUYANG, J. M. Changes in urinary nanocrystallites in calcium oxalate stone formers before and after potassium citrate intake. </w:t>
      </w:r>
      <w:r w:rsidRPr="0033488D">
        <w:rPr>
          <w:rFonts w:ascii="Arial" w:hAnsi="Arial" w:cs="Arial"/>
          <w:b/>
          <w:bCs/>
          <w:noProof/>
          <w:sz w:val="22"/>
          <w:szCs w:val="22"/>
          <w:lang w:val="en-US"/>
        </w:rPr>
        <w:t>International Journal of Nanomedicine</w:t>
      </w:r>
      <w:r w:rsidRPr="0033488D">
        <w:rPr>
          <w:rFonts w:ascii="Arial" w:hAnsi="Arial" w:cs="Arial"/>
          <w:noProof/>
          <w:sz w:val="22"/>
          <w:szCs w:val="22"/>
          <w:lang w:val="en-US"/>
        </w:rPr>
        <w:t xml:space="preserve">, v. 8, p. 909–918, 2013. </w:t>
      </w:r>
    </w:p>
    <w:p w14:paraId="627A9EA0"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15244D00"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GIARDINA, S.; SCILIRONI, C.; MICHELOTTI, A.; SAMUELE, A.; BORELLA, F.; DAGLIA, M.; MARZATICO, F. </w:t>
      </w:r>
      <w:r w:rsidRPr="0033488D">
        <w:rPr>
          <w:rFonts w:ascii="Arial" w:hAnsi="Arial" w:cs="Arial"/>
          <w:i/>
          <w:iCs/>
          <w:noProof/>
          <w:sz w:val="22"/>
          <w:szCs w:val="22"/>
          <w:lang w:val="en-US"/>
        </w:rPr>
        <w:t>In Vitro</w:t>
      </w:r>
      <w:r w:rsidRPr="0033488D">
        <w:rPr>
          <w:rFonts w:ascii="Arial" w:hAnsi="Arial" w:cs="Arial"/>
          <w:noProof/>
          <w:sz w:val="22"/>
          <w:szCs w:val="22"/>
          <w:lang w:val="en-US"/>
        </w:rPr>
        <w:t xml:space="preserve"> Anti-Inflammatory Activity of Selected Oxalate-Degrading Probiotic Bacteria: Potential Applications in the Prevention and Treatment of Hyperoxaluria. </w:t>
      </w:r>
      <w:r w:rsidRPr="0033488D">
        <w:rPr>
          <w:rFonts w:ascii="Arial" w:hAnsi="Arial" w:cs="Arial"/>
          <w:b/>
          <w:bCs/>
          <w:noProof/>
          <w:sz w:val="22"/>
          <w:szCs w:val="22"/>
          <w:lang w:val="en-US"/>
        </w:rPr>
        <w:t>Journal of Food Science</w:t>
      </w:r>
      <w:r w:rsidRPr="0033488D">
        <w:rPr>
          <w:rFonts w:ascii="Arial" w:hAnsi="Arial" w:cs="Arial"/>
          <w:noProof/>
          <w:sz w:val="22"/>
          <w:szCs w:val="22"/>
          <w:lang w:val="en-US"/>
        </w:rPr>
        <w:t xml:space="preserve">, v. 79, n. 3, p. M384–M390, 2014. </w:t>
      </w:r>
    </w:p>
    <w:p w14:paraId="2CAAA98E"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2A377B0A"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GNANANDARAJAH, J. S.; ABRAHANTE, J. E.; LULICH, J. P.; MURTAUGH, M. P. Presence of Oxalobacter formigenes in the intestinal tract is associated with the absence of calcium oxalate urolith formation in dogs. </w:t>
      </w:r>
      <w:r w:rsidRPr="0033488D">
        <w:rPr>
          <w:rFonts w:ascii="Arial" w:hAnsi="Arial" w:cs="Arial"/>
          <w:b/>
          <w:bCs/>
          <w:noProof/>
          <w:sz w:val="22"/>
          <w:szCs w:val="22"/>
          <w:lang w:val="en-US"/>
        </w:rPr>
        <w:t>Urological Research</w:t>
      </w:r>
      <w:r w:rsidRPr="0033488D">
        <w:rPr>
          <w:rFonts w:ascii="Arial" w:hAnsi="Arial" w:cs="Arial"/>
          <w:noProof/>
          <w:sz w:val="22"/>
          <w:szCs w:val="22"/>
          <w:lang w:val="en-US"/>
        </w:rPr>
        <w:t xml:space="preserve">, v. 40, n. 5, p. 467–473, 2012. </w:t>
      </w:r>
    </w:p>
    <w:p w14:paraId="2D77E8EE"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6C2FB213"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GOMATHI, S.; SASIKUMAR, P.; ANBAZHAGAN, K.; NEHA, S. A.; SASIKUMAR, S.; SELVI, M. S.; SELVAM, G. S. Oral administration of indigenous oxalate degrading lactic acid bacteria and quercetin prevents calcium oxalate stone formation in rats fed with oxalate rich diet. </w:t>
      </w:r>
      <w:r w:rsidRPr="0033488D">
        <w:rPr>
          <w:rFonts w:ascii="Arial" w:hAnsi="Arial" w:cs="Arial"/>
          <w:b/>
          <w:bCs/>
          <w:noProof/>
          <w:sz w:val="22"/>
          <w:szCs w:val="22"/>
          <w:lang w:val="en-US"/>
        </w:rPr>
        <w:t>Journal of Functional Foods</w:t>
      </w:r>
      <w:r w:rsidRPr="0033488D">
        <w:rPr>
          <w:rFonts w:ascii="Arial" w:hAnsi="Arial" w:cs="Arial"/>
          <w:noProof/>
          <w:sz w:val="22"/>
          <w:szCs w:val="22"/>
          <w:lang w:val="en-US"/>
        </w:rPr>
        <w:t xml:space="preserve">, v. 17, p. 43–54, 2015. </w:t>
      </w:r>
    </w:p>
    <w:p w14:paraId="7CCF64E8"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3B5F0899"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IVANOVSKI, O.; DRÜEKE, T. B. A new era in the treatment of calcium oxalate stones? </w:t>
      </w:r>
      <w:r w:rsidRPr="0033488D">
        <w:rPr>
          <w:rFonts w:ascii="Arial" w:hAnsi="Arial" w:cs="Arial"/>
          <w:b/>
          <w:bCs/>
          <w:noProof/>
          <w:sz w:val="22"/>
          <w:szCs w:val="22"/>
          <w:lang w:val="en-US"/>
        </w:rPr>
        <w:t>Kidney international</w:t>
      </w:r>
      <w:r w:rsidRPr="0033488D">
        <w:rPr>
          <w:rFonts w:ascii="Arial" w:hAnsi="Arial" w:cs="Arial"/>
          <w:noProof/>
          <w:sz w:val="22"/>
          <w:szCs w:val="22"/>
          <w:lang w:val="en-US"/>
        </w:rPr>
        <w:t xml:space="preserve">, v. 83, n. 6, p. 998–1000, 2013. </w:t>
      </w:r>
    </w:p>
    <w:p w14:paraId="47D9BA36"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06C98149"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JAIRATH, A.; PAREKH, N.; OTANO, N.; MISHRA, S.; GANPULE, A.; SABNIS, R.; DESAI, M. </w:t>
      </w:r>
      <w:r w:rsidRPr="0033488D">
        <w:rPr>
          <w:rFonts w:ascii="Arial" w:hAnsi="Arial" w:cs="Arial"/>
          <w:i/>
          <w:iCs/>
          <w:noProof/>
          <w:sz w:val="22"/>
          <w:szCs w:val="22"/>
          <w:lang w:val="en-US"/>
        </w:rPr>
        <w:t>Oxalobacter formigenes</w:t>
      </w:r>
      <w:r w:rsidRPr="0033488D">
        <w:rPr>
          <w:rFonts w:ascii="Arial" w:hAnsi="Arial" w:cs="Arial"/>
          <w:noProof/>
          <w:sz w:val="22"/>
          <w:szCs w:val="22"/>
          <w:lang w:val="en-US"/>
        </w:rPr>
        <w:t xml:space="preserve"> : Opening the door to probiotic therapy for the treatment of hyperoxaluria. </w:t>
      </w:r>
      <w:r w:rsidRPr="0033488D">
        <w:rPr>
          <w:rFonts w:ascii="Arial" w:hAnsi="Arial" w:cs="Arial"/>
          <w:b/>
          <w:bCs/>
          <w:noProof/>
          <w:sz w:val="22"/>
          <w:szCs w:val="22"/>
          <w:lang w:val="en-US"/>
        </w:rPr>
        <w:t>Scandinavian Journal of Urology</w:t>
      </w:r>
      <w:r w:rsidRPr="0033488D">
        <w:rPr>
          <w:rFonts w:ascii="Arial" w:hAnsi="Arial" w:cs="Arial"/>
          <w:noProof/>
          <w:sz w:val="22"/>
          <w:szCs w:val="22"/>
          <w:lang w:val="en-US"/>
        </w:rPr>
        <w:t xml:space="preserve">, v. 49, n. 4, p. 334–337, 2015. </w:t>
      </w:r>
    </w:p>
    <w:p w14:paraId="7B7194EC"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4F6B25E8"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KAUFMAN, D. W.; KELLY, J. P.; CURHAN, G. C.; ANDERSON, T. E.; DRETLER, S. P.; PREMINGER, G. M.; CAVE, D. R. Oxalobacter formigenes may reduce the risk of calcium oxalate kidney stones. </w:t>
      </w:r>
      <w:r w:rsidRPr="0033488D">
        <w:rPr>
          <w:rFonts w:ascii="Arial" w:hAnsi="Arial" w:cs="Arial"/>
          <w:b/>
          <w:bCs/>
          <w:noProof/>
          <w:sz w:val="22"/>
          <w:szCs w:val="22"/>
          <w:lang w:val="en-US"/>
        </w:rPr>
        <w:t>Journal of the American Society of Nephrology : JASN</w:t>
      </w:r>
      <w:r w:rsidRPr="0033488D">
        <w:rPr>
          <w:rFonts w:ascii="Arial" w:hAnsi="Arial" w:cs="Arial"/>
          <w:noProof/>
          <w:sz w:val="22"/>
          <w:szCs w:val="22"/>
          <w:lang w:val="en-US"/>
        </w:rPr>
        <w:t xml:space="preserve">, v. 19, n. 6, p. 1197–1203, 2008. </w:t>
      </w:r>
    </w:p>
    <w:p w14:paraId="5C9A1F01"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1FA44E85"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LEKCHAROENSUK, C.; OSBORNE, C. A.; JODY, P.; PUSOONTHORNTHUM, R.; KIRK, C. A.; ULRICH, L. K.; KOEHLER, L. A.; CARPENTER, K. A.; SWANSON, L. L. Association between dietary factors and calcium oxalate and magnesium ammonium phosphate urolithiasis in cats. v. 219, n. 9, 2001. </w:t>
      </w:r>
    </w:p>
    <w:p w14:paraId="7D650008"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26BF2A32"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LOTAN, Y.; DAUDON, M.; BRUYÈRE, F.; TALASKA, G.; STRIPPOLI, G.; JOHNSON, R. J.; TACK, I. Impact of fluid intake in the prevention of urinary system diseases: a brief review. </w:t>
      </w:r>
      <w:r w:rsidRPr="0033488D">
        <w:rPr>
          <w:rFonts w:ascii="Arial" w:hAnsi="Arial" w:cs="Arial"/>
          <w:b/>
          <w:bCs/>
          <w:noProof/>
          <w:sz w:val="22"/>
          <w:szCs w:val="22"/>
          <w:lang w:val="en-US"/>
        </w:rPr>
        <w:t>Current opinion in nephrology and hypertension</w:t>
      </w:r>
      <w:r w:rsidRPr="0033488D">
        <w:rPr>
          <w:rFonts w:ascii="Arial" w:hAnsi="Arial" w:cs="Arial"/>
          <w:noProof/>
          <w:sz w:val="22"/>
          <w:szCs w:val="22"/>
          <w:lang w:val="en-US"/>
        </w:rPr>
        <w:t xml:space="preserve">, v. 22 Suppl 1, n. Suppl 1, p. S1–10, 2013. </w:t>
      </w:r>
    </w:p>
    <w:p w14:paraId="0EC27A3D"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55D820DE"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LULICH, J. P.; OSBORNE, C. a; LEKCHAROENSUK, C.; KIRK, C. a; BARTGES, J. W. Effects of diet on urine composition of cats with calcium oxalate urolithiasis. </w:t>
      </w:r>
      <w:r w:rsidRPr="0033488D">
        <w:rPr>
          <w:rFonts w:ascii="Arial" w:hAnsi="Arial" w:cs="Arial"/>
          <w:b/>
          <w:bCs/>
          <w:noProof/>
          <w:sz w:val="22"/>
          <w:szCs w:val="22"/>
          <w:lang w:val="en-US"/>
        </w:rPr>
        <w:t>Journal of the American Animal Hospital Association</w:t>
      </w:r>
      <w:r w:rsidRPr="0033488D">
        <w:rPr>
          <w:rFonts w:ascii="Arial" w:hAnsi="Arial" w:cs="Arial"/>
          <w:noProof/>
          <w:sz w:val="22"/>
          <w:szCs w:val="22"/>
          <w:lang w:val="en-US"/>
        </w:rPr>
        <w:t xml:space="preserve">, v. 40, n. 3, p. 185–191, 2004. </w:t>
      </w:r>
    </w:p>
    <w:p w14:paraId="5F71D304"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2CB92FA6"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LULICH, J. P.; OSBORNE, C. A.; CARVALHO, M.; NAKAGAWA, Y. Compositions of Glycosaminoglycans , in Cats With Calcium Oxalate Urolithiasis. </w:t>
      </w:r>
      <w:r w:rsidRPr="0033488D">
        <w:rPr>
          <w:rFonts w:ascii="Arial" w:hAnsi="Arial" w:cs="Arial"/>
          <w:b/>
          <w:bCs/>
          <w:noProof/>
          <w:sz w:val="22"/>
          <w:szCs w:val="22"/>
          <w:lang w:val="en-US"/>
        </w:rPr>
        <w:t>American Journal of Veterinary Research</w:t>
      </w:r>
      <w:r w:rsidRPr="0033488D">
        <w:rPr>
          <w:rFonts w:ascii="Arial" w:hAnsi="Arial" w:cs="Arial"/>
          <w:noProof/>
          <w:sz w:val="22"/>
          <w:szCs w:val="22"/>
          <w:lang w:val="en-US"/>
        </w:rPr>
        <w:t xml:space="preserve">, v. 73, n. 3, p. 447–451, 2012. </w:t>
      </w:r>
    </w:p>
    <w:p w14:paraId="5765BC0F"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74EC7399"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MATTLE, D.; HESS, B. Preventive treatment of nephrolithiasis with alkali citrate - A critical review. </w:t>
      </w:r>
      <w:r w:rsidRPr="0033488D">
        <w:rPr>
          <w:rFonts w:ascii="Arial" w:hAnsi="Arial" w:cs="Arial"/>
          <w:b/>
          <w:bCs/>
          <w:noProof/>
          <w:sz w:val="22"/>
          <w:szCs w:val="22"/>
          <w:lang w:val="en-US"/>
        </w:rPr>
        <w:t>Urological Research</w:t>
      </w:r>
      <w:r w:rsidRPr="0033488D">
        <w:rPr>
          <w:rFonts w:ascii="Arial" w:hAnsi="Arial" w:cs="Arial"/>
          <w:noProof/>
          <w:sz w:val="22"/>
          <w:szCs w:val="22"/>
          <w:lang w:val="en-US"/>
        </w:rPr>
        <w:t xml:space="preserve">, v. 33, n. 2, p. 73–79, 2005. </w:t>
      </w:r>
    </w:p>
    <w:p w14:paraId="2E1BA0DB"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74F6B72A"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PALM, C. A.; WESTROPP, J. L. Cats and calcium oxalate. Strategies for managing lower and upper tract stone disease. </w:t>
      </w:r>
      <w:r w:rsidRPr="0033488D">
        <w:rPr>
          <w:rFonts w:ascii="Arial" w:hAnsi="Arial" w:cs="Arial"/>
          <w:b/>
          <w:bCs/>
          <w:noProof/>
          <w:sz w:val="22"/>
          <w:szCs w:val="22"/>
          <w:lang w:val="en-US"/>
        </w:rPr>
        <w:t>Journal of Feline Medicine and Surgery</w:t>
      </w:r>
      <w:r w:rsidRPr="0033488D">
        <w:rPr>
          <w:rFonts w:ascii="Arial" w:hAnsi="Arial" w:cs="Arial"/>
          <w:noProof/>
          <w:sz w:val="22"/>
          <w:szCs w:val="22"/>
          <w:lang w:val="en-US"/>
        </w:rPr>
        <w:t xml:space="preserve">, v. 13, n. 9, p. </w:t>
      </w:r>
      <w:r w:rsidRPr="0033488D">
        <w:rPr>
          <w:rFonts w:ascii="Arial" w:hAnsi="Arial" w:cs="Arial"/>
          <w:noProof/>
          <w:sz w:val="22"/>
          <w:szCs w:val="22"/>
          <w:lang w:val="en-US"/>
        </w:rPr>
        <w:lastRenderedPageBreak/>
        <w:t xml:space="preserve">651–660, 2011. </w:t>
      </w:r>
    </w:p>
    <w:p w14:paraId="37DDBCA5" w14:textId="77777777" w:rsidR="00CB4BC2" w:rsidRDefault="00CB4BC2"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509ADF7B"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PASSLACK, N.; ZENTEK, J. Urinary Calcium and Oxalate Excretion in Healthy Adult Cats Are Not Affected by Increasing Dietary Levels of Bone Meal in a Canned Diet. </w:t>
      </w:r>
      <w:r w:rsidRPr="0033488D">
        <w:rPr>
          <w:rFonts w:ascii="Arial" w:hAnsi="Arial" w:cs="Arial"/>
          <w:b/>
          <w:bCs/>
          <w:noProof/>
          <w:sz w:val="22"/>
          <w:szCs w:val="22"/>
          <w:lang w:val="en-US"/>
        </w:rPr>
        <w:t>PLoS ONE</w:t>
      </w:r>
      <w:r w:rsidRPr="0033488D">
        <w:rPr>
          <w:rFonts w:ascii="Arial" w:hAnsi="Arial" w:cs="Arial"/>
          <w:noProof/>
          <w:sz w:val="22"/>
          <w:szCs w:val="22"/>
          <w:lang w:val="en-US"/>
        </w:rPr>
        <w:t xml:space="preserve">, v. 8, n. 8, 2013. </w:t>
      </w:r>
    </w:p>
    <w:p w14:paraId="607C4DD8"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1BC34158"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PEARLE, M. S.; GOLDFARB, D. S.; ASSIMOS, D. G.; CURHAN, G.; DENU-CIOCCA, C. J.; MATLAGA, B. R.; MONGA, M.; PENNISTON, K. L.; PREMINGER, G. M.; TURK, T. M. T.; WHITE, J. R. Medical management of kidney stones: AUA guideline. </w:t>
      </w:r>
      <w:r w:rsidRPr="0033488D">
        <w:rPr>
          <w:rFonts w:ascii="Arial" w:hAnsi="Arial" w:cs="Arial"/>
          <w:b/>
          <w:bCs/>
          <w:noProof/>
          <w:sz w:val="22"/>
          <w:szCs w:val="22"/>
          <w:lang w:val="en-US"/>
        </w:rPr>
        <w:t>Journal of Urology</w:t>
      </w:r>
      <w:r w:rsidRPr="0033488D">
        <w:rPr>
          <w:rFonts w:ascii="Arial" w:hAnsi="Arial" w:cs="Arial"/>
          <w:noProof/>
          <w:sz w:val="22"/>
          <w:szCs w:val="22"/>
          <w:lang w:val="en-US"/>
        </w:rPr>
        <w:t xml:space="preserve">, v. 192, n. 2, p. 316–324, 2014. </w:t>
      </w:r>
    </w:p>
    <w:p w14:paraId="2CAE99B2"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414B1B81" w14:textId="77777777" w:rsid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SYME, H. M. Stones in cats and dogs: What can be learnt from them? </w:t>
      </w:r>
      <w:r w:rsidRPr="0033488D">
        <w:rPr>
          <w:rFonts w:ascii="Arial" w:hAnsi="Arial" w:cs="Arial"/>
          <w:b/>
          <w:bCs/>
          <w:noProof/>
          <w:sz w:val="22"/>
          <w:szCs w:val="22"/>
          <w:lang w:val="en-US"/>
        </w:rPr>
        <w:t>Arab Journal of Urology</w:t>
      </w:r>
      <w:r w:rsidRPr="0033488D">
        <w:rPr>
          <w:rFonts w:ascii="Arial" w:hAnsi="Arial" w:cs="Arial"/>
          <w:noProof/>
          <w:sz w:val="22"/>
          <w:szCs w:val="22"/>
          <w:lang w:val="en-US"/>
        </w:rPr>
        <w:t xml:space="preserve">, v. 10, n. 3, p. 230–239, 2012. </w:t>
      </w:r>
    </w:p>
    <w:p w14:paraId="796AF588" w14:textId="77777777" w:rsidR="0033488D" w:rsidRPr="0033488D"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p>
    <w:p w14:paraId="175A6229" w14:textId="77777777" w:rsidR="0033488D" w:rsidRPr="00952A64" w:rsidRDefault="0033488D" w:rsidP="0033488D">
      <w:pPr>
        <w:widowControl w:val="0"/>
        <w:autoSpaceDE w:val="0"/>
        <w:autoSpaceDN w:val="0"/>
        <w:adjustRightInd w:val="0"/>
        <w:spacing w:after="240" w:line="360" w:lineRule="auto"/>
        <w:contextualSpacing/>
        <w:jc w:val="both"/>
        <w:rPr>
          <w:rFonts w:ascii="Arial" w:hAnsi="Arial" w:cs="Arial"/>
          <w:noProof/>
          <w:sz w:val="22"/>
          <w:szCs w:val="22"/>
          <w:lang w:val="en-US"/>
        </w:rPr>
      </w:pPr>
      <w:r w:rsidRPr="0033488D">
        <w:rPr>
          <w:rFonts w:ascii="Arial" w:hAnsi="Arial" w:cs="Arial"/>
          <w:noProof/>
          <w:sz w:val="22"/>
          <w:szCs w:val="22"/>
          <w:lang w:val="en-US"/>
        </w:rPr>
        <w:t xml:space="preserve">TAYLOR, E. N.; CURHAN, G. C. Oxalate Intake and the Risk for Nephrolithiasis. </w:t>
      </w:r>
      <w:r w:rsidRPr="0033488D">
        <w:rPr>
          <w:rFonts w:ascii="Arial" w:hAnsi="Arial" w:cs="Arial"/>
          <w:b/>
          <w:bCs/>
          <w:noProof/>
          <w:sz w:val="22"/>
          <w:szCs w:val="22"/>
          <w:lang w:val="en-US"/>
        </w:rPr>
        <w:t>Journal of the American Society of Nephrology</w:t>
      </w:r>
      <w:r w:rsidRPr="0033488D">
        <w:rPr>
          <w:rFonts w:ascii="Arial" w:hAnsi="Arial" w:cs="Arial"/>
          <w:noProof/>
          <w:sz w:val="22"/>
          <w:szCs w:val="22"/>
          <w:lang w:val="en-US"/>
        </w:rPr>
        <w:t xml:space="preserve">, v. 18, n. 7, p. 2198–2204, 2007. </w:t>
      </w:r>
    </w:p>
    <w:p w14:paraId="01748D33" w14:textId="77777777" w:rsidR="00AB1D7D" w:rsidRPr="00952A64" w:rsidRDefault="00106425" w:rsidP="0033488D">
      <w:pPr>
        <w:widowControl w:val="0"/>
        <w:autoSpaceDE w:val="0"/>
        <w:autoSpaceDN w:val="0"/>
        <w:adjustRightInd w:val="0"/>
        <w:spacing w:after="240" w:line="360" w:lineRule="auto"/>
        <w:contextualSpacing/>
        <w:jc w:val="both"/>
        <w:rPr>
          <w:rFonts w:ascii="Arial" w:hAnsi="Arial" w:cs="Arial"/>
          <w:b/>
          <w:sz w:val="22"/>
          <w:szCs w:val="22"/>
          <w:lang w:val="en-US"/>
        </w:rPr>
      </w:pPr>
      <w:r w:rsidRPr="0033488D">
        <w:rPr>
          <w:rFonts w:ascii="Arial" w:hAnsi="Arial" w:cs="Arial"/>
          <w:b/>
          <w:sz w:val="22"/>
          <w:szCs w:val="22"/>
        </w:rPr>
        <w:fldChar w:fldCharType="end"/>
      </w:r>
    </w:p>
    <w:p w14:paraId="6F5989E2" w14:textId="77777777" w:rsidR="004462D8" w:rsidRPr="00952A64" w:rsidRDefault="004462D8" w:rsidP="0033488D">
      <w:pPr>
        <w:widowControl w:val="0"/>
        <w:autoSpaceDE w:val="0"/>
        <w:autoSpaceDN w:val="0"/>
        <w:adjustRightInd w:val="0"/>
        <w:spacing w:after="240" w:line="360" w:lineRule="auto"/>
        <w:contextualSpacing/>
        <w:jc w:val="both"/>
        <w:rPr>
          <w:rFonts w:ascii="Arial" w:hAnsi="Arial" w:cs="Arial"/>
          <w:sz w:val="22"/>
          <w:szCs w:val="22"/>
          <w:lang w:val="en-US"/>
        </w:rPr>
      </w:pPr>
    </w:p>
    <w:p w14:paraId="590B9152" w14:textId="77777777" w:rsidR="00323FC7" w:rsidRPr="00952A64" w:rsidRDefault="00323FC7" w:rsidP="0033488D">
      <w:pPr>
        <w:spacing w:line="360" w:lineRule="auto"/>
        <w:contextualSpacing/>
        <w:jc w:val="both"/>
        <w:rPr>
          <w:rFonts w:ascii="Arial" w:hAnsi="Arial" w:cs="Arial"/>
          <w:sz w:val="22"/>
          <w:szCs w:val="22"/>
          <w:lang w:val="en-US"/>
        </w:rPr>
      </w:pPr>
    </w:p>
    <w:sectPr w:rsidR="00323FC7" w:rsidRPr="00952A64" w:rsidSect="004464A7">
      <w:pgSz w:w="11900" w:h="16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B141C" w14:textId="77777777" w:rsidR="00EE16A5" w:rsidRDefault="00EE16A5" w:rsidP="00864560">
      <w:r>
        <w:separator/>
      </w:r>
    </w:p>
  </w:endnote>
  <w:endnote w:type="continuationSeparator" w:id="0">
    <w:p w14:paraId="7B30FBBA" w14:textId="77777777" w:rsidR="00EE16A5" w:rsidRDefault="00EE16A5" w:rsidP="0086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A105D" w14:textId="77777777" w:rsidR="00EE16A5" w:rsidRDefault="00EE16A5" w:rsidP="00864560">
      <w:r>
        <w:separator/>
      </w:r>
    </w:p>
  </w:footnote>
  <w:footnote w:type="continuationSeparator" w:id="0">
    <w:p w14:paraId="300E92A1" w14:textId="77777777" w:rsidR="00EE16A5" w:rsidRDefault="00EE16A5" w:rsidP="00864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A7"/>
    <w:rsid w:val="0000253E"/>
    <w:rsid w:val="00005C90"/>
    <w:rsid w:val="000111B2"/>
    <w:rsid w:val="00025D9F"/>
    <w:rsid w:val="000355F8"/>
    <w:rsid w:val="00036842"/>
    <w:rsid w:val="00037CF8"/>
    <w:rsid w:val="00043022"/>
    <w:rsid w:val="00044647"/>
    <w:rsid w:val="0005778A"/>
    <w:rsid w:val="00065C36"/>
    <w:rsid w:val="00076318"/>
    <w:rsid w:val="00076549"/>
    <w:rsid w:val="00086F14"/>
    <w:rsid w:val="000B060F"/>
    <w:rsid w:val="000C12BB"/>
    <w:rsid w:val="000C2FD7"/>
    <w:rsid w:val="000C3C46"/>
    <w:rsid w:val="000C547C"/>
    <w:rsid w:val="000C56A9"/>
    <w:rsid w:val="000D3155"/>
    <w:rsid w:val="000D3695"/>
    <w:rsid w:val="000D7BFE"/>
    <w:rsid w:val="000E0A9F"/>
    <w:rsid w:val="000E64A6"/>
    <w:rsid w:val="000E6922"/>
    <w:rsid w:val="000E7BBE"/>
    <w:rsid w:val="000F1DAE"/>
    <w:rsid w:val="000F3009"/>
    <w:rsid w:val="000F33FB"/>
    <w:rsid w:val="000F5382"/>
    <w:rsid w:val="000F5655"/>
    <w:rsid w:val="00102A37"/>
    <w:rsid w:val="0010423E"/>
    <w:rsid w:val="00106425"/>
    <w:rsid w:val="0010757E"/>
    <w:rsid w:val="00121BBB"/>
    <w:rsid w:val="00124DD5"/>
    <w:rsid w:val="00126CC9"/>
    <w:rsid w:val="001313EF"/>
    <w:rsid w:val="00133929"/>
    <w:rsid w:val="001341B5"/>
    <w:rsid w:val="00141782"/>
    <w:rsid w:val="0014315C"/>
    <w:rsid w:val="00146E94"/>
    <w:rsid w:val="001474CD"/>
    <w:rsid w:val="00147EFD"/>
    <w:rsid w:val="00151A7B"/>
    <w:rsid w:val="00154445"/>
    <w:rsid w:val="0016304C"/>
    <w:rsid w:val="00163591"/>
    <w:rsid w:val="0017033A"/>
    <w:rsid w:val="001706D8"/>
    <w:rsid w:val="00171410"/>
    <w:rsid w:val="00174C64"/>
    <w:rsid w:val="001775D8"/>
    <w:rsid w:val="0018038D"/>
    <w:rsid w:val="00182AF1"/>
    <w:rsid w:val="0018416E"/>
    <w:rsid w:val="0018434A"/>
    <w:rsid w:val="00186608"/>
    <w:rsid w:val="00192541"/>
    <w:rsid w:val="00195D38"/>
    <w:rsid w:val="001A0D87"/>
    <w:rsid w:val="001A33CD"/>
    <w:rsid w:val="001B0592"/>
    <w:rsid w:val="001B0D31"/>
    <w:rsid w:val="001B36C7"/>
    <w:rsid w:val="001B4468"/>
    <w:rsid w:val="001B4592"/>
    <w:rsid w:val="001C1AE4"/>
    <w:rsid w:val="001C57AE"/>
    <w:rsid w:val="001C6315"/>
    <w:rsid w:val="001C6D67"/>
    <w:rsid w:val="001E0658"/>
    <w:rsid w:val="001E19B6"/>
    <w:rsid w:val="001E406F"/>
    <w:rsid w:val="001E42CE"/>
    <w:rsid w:val="001E59B6"/>
    <w:rsid w:val="001E6E2D"/>
    <w:rsid w:val="001F3B58"/>
    <w:rsid w:val="00214826"/>
    <w:rsid w:val="00217608"/>
    <w:rsid w:val="002231C2"/>
    <w:rsid w:val="002264BA"/>
    <w:rsid w:val="002301A4"/>
    <w:rsid w:val="00247DEF"/>
    <w:rsid w:val="00251D2F"/>
    <w:rsid w:val="002542A6"/>
    <w:rsid w:val="002551F0"/>
    <w:rsid w:val="00257CD3"/>
    <w:rsid w:val="002604EE"/>
    <w:rsid w:val="00260E2B"/>
    <w:rsid w:val="002629D8"/>
    <w:rsid w:val="00270367"/>
    <w:rsid w:val="0027701A"/>
    <w:rsid w:val="00277A79"/>
    <w:rsid w:val="002911B3"/>
    <w:rsid w:val="00292748"/>
    <w:rsid w:val="002A22DC"/>
    <w:rsid w:val="002B195D"/>
    <w:rsid w:val="002B759B"/>
    <w:rsid w:val="002B7D76"/>
    <w:rsid w:val="002C36D2"/>
    <w:rsid w:val="002C3A8C"/>
    <w:rsid w:val="002D3B73"/>
    <w:rsid w:val="002D6838"/>
    <w:rsid w:val="002D712E"/>
    <w:rsid w:val="002E5F48"/>
    <w:rsid w:val="002F25BE"/>
    <w:rsid w:val="002F4A8C"/>
    <w:rsid w:val="002F63D8"/>
    <w:rsid w:val="002F6FAA"/>
    <w:rsid w:val="00300B99"/>
    <w:rsid w:val="00311853"/>
    <w:rsid w:val="00321151"/>
    <w:rsid w:val="00323FC7"/>
    <w:rsid w:val="00325650"/>
    <w:rsid w:val="0033488D"/>
    <w:rsid w:val="003433AB"/>
    <w:rsid w:val="00343A53"/>
    <w:rsid w:val="00352BBC"/>
    <w:rsid w:val="00362248"/>
    <w:rsid w:val="00362F91"/>
    <w:rsid w:val="00381651"/>
    <w:rsid w:val="003833A5"/>
    <w:rsid w:val="003909C4"/>
    <w:rsid w:val="00392A38"/>
    <w:rsid w:val="00393258"/>
    <w:rsid w:val="00397135"/>
    <w:rsid w:val="003B3BEE"/>
    <w:rsid w:val="003B6173"/>
    <w:rsid w:val="003C69AE"/>
    <w:rsid w:val="003C6AB2"/>
    <w:rsid w:val="003D7C66"/>
    <w:rsid w:val="003E0083"/>
    <w:rsid w:val="003F7DE8"/>
    <w:rsid w:val="00401BEE"/>
    <w:rsid w:val="00404F5E"/>
    <w:rsid w:val="004057DC"/>
    <w:rsid w:val="004058FD"/>
    <w:rsid w:val="00422E25"/>
    <w:rsid w:val="00433525"/>
    <w:rsid w:val="004340F4"/>
    <w:rsid w:val="004462D8"/>
    <w:rsid w:val="004464A7"/>
    <w:rsid w:val="0045347D"/>
    <w:rsid w:val="00454C46"/>
    <w:rsid w:val="004613D8"/>
    <w:rsid w:val="00462C33"/>
    <w:rsid w:val="0046502F"/>
    <w:rsid w:val="00466346"/>
    <w:rsid w:val="00467094"/>
    <w:rsid w:val="00471787"/>
    <w:rsid w:val="00475DAE"/>
    <w:rsid w:val="00482AD1"/>
    <w:rsid w:val="004874CA"/>
    <w:rsid w:val="00487DDD"/>
    <w:rsid w:val="004A5A1A"/>
    <w:rsid w:val="004B096D"/>
    <w:rsid w:val="004B7CA5"/>
    <w:rsid w:val="004C5131"/>
    <w:rsid w:val="004E410F"/>
    <w:rsid w:val="005264F0"/>
    <w:rsid w:val="00534735"/>
    <w:rsid w:val="00543793"/>
    <w:rsid w:val="005474A1"/>
    <w:rsid w:val="00554CF4"/>
    <w:rsid w:val="00562E9C"/>
    <w:rsid w:val="00564157"/>
    <w:rsid w:val="005701DE"/>
    <w:rsid w:val="005727EF"/>
    <w:rsid w:val="005774D7"/>
    <w:rsid w:val="00581684"/>
    <w:rsid w:val="00582D82"/>
    <w:rsid w:val="00583E94"/>
    <w:rsid w:val="005844B3"/>
    <w:rsid w:val="00593E05"/>
    <w:rsid w:val="00595BCE"/>
    <w:rsid w:val="00597179"/>
    <w:rsid w:val="005A2BAC"/>
    <w:rsid w:val="005B0B39"/>
    <w:rsid w:val="005B306F"/>
    <w:rsid w:val="005B3EFE"/>
    <w:rsid w:val="005C0996"/>
    <w:rsid w:val="005C168C"/>
    <w:rsid w:val="005C2052"/>
    <w:rsid w:val="005D03AD"/>
    <w:rsid w:val="005D295A"/>
    <w:rsid w:val="005D46A7"/>
    <w:rsid w:val="005D4D7B"/>
    <w:rsid w:val="005E736A"/>
    <w:rsid w:val="005F585D"/>
    <w:rsid w:val="00604D1A"/>
    <w:rsid w:val="006055A7"/>
    <w:rsid w:val="00616E69"/>
    <w:rsid w:val="006220A5"/>
    <w:rsid w:val="00636631"/>
    <w:rsid w:val="00642B44"/>
    <w:rsid w:val="00654232"/>
    <w:rsid w:val="006614E8"/>
    <w:rsid w:val="00665D8B"/>
    <w:rsid w:val="00665FFF"/>
    <w:rsid w:val="00671D36"/>
    <w:rsid w:val="00673FAF"/>
    <w:rsid w:val="006752B8"/>
    <w:rsid w:val="00675E38"/>
    <w:rsid w:val="00686848"/>
    <w:rsid w:val="00695959"/>
    <w:rsid w:val="006A2F9D"/>
    <w:rsid w:val="006A5FB3"/>
    <w:rsid w:val="006A7052"/>
    <w:rsid w:val="006B1E2C"/>
    <w:rsid w:val="006B2C85"/>
    <w:rsid w:val="006C6F27"/>
    <w:rsid w:val="006D221B"/>
    <w:rsid w:val="006D26A4"/>
    <w:rsid w:val="006D2F51"/>
    <w:rsid w:val="006D7CFA"/>
    <w:rsid w:val="006E44FD"/>
    <w:rsid w:val="006E6E35"/>
    <w:rsid w:val="006F0025"/>
    <w:rsid w:val="00703D6F"/>
    <w:rsid w:val="00710138"/>
    <w:rsid w:val="007105B5"/>
    <w:rsid w:val="00713CD7"/>
    <w:rsid w:val="00716239"/>
    <w:rsid w:val="0072021E"/>
    <w:rsid w:val="00721BD7"/>
    <w:rsid w:val="00730C4D"/>
    <w:rsid w:val="00767624"/>
    <w:rsid w:val="00767D82"/>
    <w:rsid w:val="00782646"/>
    <w:rsid w:val="00785F2A"/>
    <w:rsid w:val="00790B4F"/>
    <w:rsid w:val="00796A34"/>
    <w:rsid w:val="007A2AF1"/>
    <w:rsid w:val="007A64FA"/>
    <w:rsid w:val="007A704B"/>
    <w:rsid w:val="007B5687"/>
    <w:rsid w:val="007C0BAB"/>
    <w:rsid w:val="007C240E"/>
    <w:rsid w:val="007C2BAC"/>
    <w:rsid w:val="007C6133"/>
    <w:rsid w:val="007E173D"/>
    <w:rsid w:val="007E4895"/>
    <w:rsid w:val="007F0EEC"/>
    <w:rsid w:val="007F4433"/>
    <w:rsid w:val="007F5495"/>
    <w:rsid w:val="007F7D70"/>
    <w:rsid w:val="00800333"/>
    <w:rsid w:val="008055AD"/>
    <w:rsid w:val="0081170C"/>
    <w:rsid w:val="00814137"/>
    <w:rsid w:val="008150DF"/>
    <w:rsid w:val="00815BE4"/>
    <w:rsid w:val="0082416B"/>
    <w:rsid w:val="0082778B"/>
    <w:rsid w:val="008278D7"/>
    <w:rsid w:val="00837B48"/>
    <w:rsid w:val="00841D58"/>
    <w:rsid w:val="00842C73"/>
    <w:rsid w:val="00844DDC"/>
    <w:rsid w:val="00864560"/>
    <w:rsid w:val="00872057"/>
    <w:rsid w:val="008749FD"/>
    <w:rsid w:val="00883443"/>
    <w:rsid w:val="00887517"/>
    <w:rsid w:val="008878AB"/>
    <w:rsid w:val="008A00A8"/>
    <w:rsid w:val="008A4F77"/>
    <w:rsid w:val="008C3C4B"/>
    <w:rsid w:val="008E5555"/>
    <w:rsid w:val="008F2070"/>
    <w:rsid w:val="009077BA"/>
    <w:rsid w:val="009121CD"/>
    <w:rsid w:val="009135C7"/>
    <w:rsid w:val="009277D6"/>
    <w:rsid w:val="00927AB0"/>
    <w:rsid w:val="00927E9F"/>
    <w:rsid w:val="00932E92"/>
    <w:rsid w:val="00934C88"/>
    <w:rsid w:val="00936797"/>
    <w:rsid w:val="00937510"/>
    <w:rsid w:val="009432FC"/>
    <w:rsid w:val="00943D82"/>
    <w:rsid w:val="009474F3"/>
    <w:rsid w:val="00952A64"/>
    <w:rsid w:val="00952E9E"/>
    <w:rsid w:val="009531E6"/>
    <w:rsid w:val="00956811"/>
    <w:rsid w:val="009703B2"/>
    <w:rsid w:val="0097678D"/>
    <w:rsid w:val="009825FA"/>
    <w:rsid w:val="0098353F"/>
    <w:rsid w:val="009861D8"/>
    <w:rsid w:val="009A339E"/>
    <w:rsid w:val="009A614C"/>
    <w:rsid w:val="009B3C1A"/>
    <w:rsid w:val="009C2983"/>
    <w:rsid w:val="009C2998"/>
    <w:rsid w:val="009C2ADD"/>
    <w:rsid w:val="009D367F"/>
    <w:rsid w:val="009E3988"/>
    <w:rsid w:val="009F2572"/>
    <w:rsid w:val="009F7AC6"/>
    <w:rsid w:val="00A01B5D"/>
    <w:rsid w:val="00A01E5D"/>
    <w:rsid w:val="00A05C77"/>
    <w:rsid w:val="00A0767D"/>
    <w:rsid w:val="00A111E5"/>
    <w:rsid w:val="00A16CC9"/>
    <w:rsid w:val="00A2147C"/>
    <w:rsid w:val="00A269C8"/>
    <w:rsid w:val="00A340BE"/>
    <w:rsid w:val="00A3656D"/>
    <w:rsid w:val="00A413F0"/>
    <w:rsid w:val="00A43EE9"/>
    <w:rsid w:val="00A46B59"/>
    <w:rsid w:val="00A51A44"/>
    <w:rsid w:val="00A92931"/>
    <w:rsid w:val="00AA0DF2"/>
    <w:rsid w:val="00AB1D7D"/>
    <w:rsid w:val="00AB270F"/>
    <w:rsid w:val="00AB7740"/>
    <w:rsid w:val="00AB7C65"/>
    <w:rsid w:val="00AC3FE5"/>
    <w:rsid w:val="00AC55C8"/>
    <w:rsid w:val="00AE2560"/>
    <w:rsid w:val="00AF5B9F"/>
    <w:rsid w:val="00B0331F"/>
    <w:rsid w:val="00B03CB0"/>
    <w:rsid w:val="00B06592"/>
    <w:rsid w:val="00B13619"/>
    <w:rsid w:val="00B13A8C"/>
    <w:rsid w:val="00B17224"/>
    <w:rsid w:val="00B17927"/>
    <w:rsid w:val="00B17FEC"/>
    <w:rsid w:val="00B2064B"/>
    <w:rsid w:val="00B260F4"/>
    <w:rsid w:val="00B335E4"/>
    <w:rsid w:val="00B35157"/>
    <w:rsid w:val="00B41C33"/>
    <w:rsid w:val="00B430F8"/>
    <w:rsid w:val="00B4453D"/>
    <w:rsid w:val="00B44B82"/>
    <w:rsid w:val="00B4510F"/>
    <w:rsid w:val="00B4558B"/>
    <w:rsid w:val="00B65779"/>
    <w:rsid w:val="00B73860"/>
    <w:rsid w:val="00B93C9E"/>
    <w:rsid w:val="00B954FC"/>
    <w:rsid w:val="00BA61E8"/>
    <w:rsid w:val="00BB03AF"/>
    <w:rsid w:val="00BB3025"/>
    <w:rsid w:val="00BB6EA9"/>
    <w:rsid w:val="00BC0A8B"/>
    <w:rsid w:val="00BC3ABD"/>
    <w:rsid w:val="00BC3F3E"/>
    <w:rsid w:val="00BC56C8"/>
    <w:rsid w:val="00BD0302"/>
    <w:rsid w:val="00BD0CCC"/>
    <w:rsid w:val="00BE2189"/>
    <w:rsid w:val="00BE433D"/>
    <w:rsid w:val="00BF108F"/>
    <w:rsid w:val="00BF59A5"/>
    <w:rsid w:val="00BF6225"/>
    <w:rsid w:val="00BF66A0"/>
    <w:rsid w:val="00C104E4"/>
    <w:rsid w:val="00C157B8"/>
    <w:rsid w:val="00C23F78"/>
    <w:rsid w:val="00C25873"/>
    <w:rsid w:val="00C301A8"/>
    <w:rsid w:val="00C320D8"/>
    <w:rsid w:val="00C32F98"/>
    <w:rsid w:val="00C36458"/>
    <w:rsid w:val="00C462E9"/>
    <w:rsid w:val="00C52031"/>
    <w:rsid w:val="00C54D67"/>
    <w:rsid w:val="00C55B23"/>
    <w:rsid w:val="00C61BE3"/>
    <w:rsid w:val="00C62014"/>
    <w:rsid w:val="00C64A20"/>
    <w:rsid w:val="00C76BEC"/>
    <w:rsid w:val="00C77B8A"/>
    <w:rsid w:val="00C81C37"/>
    <w:rsid w:val="00CB1787"/>
    <w:rsid w:val="00CB49D2"/>
    <w:rsid w:val="00CB4BC2"/>
    <w:rsid w:val="00CB726E"/>
    <w:rsid w:val="00CC2BAC"/>
    <w:rsid w:val="00CC7559"/>
    <w:rsid w:val="00CC7BA5"/>
    <w:rsid w:val="00CD5E2A"/>
    <w:rsid w:val="00CE2E6B"/>
    <w:rsid w:val="00CE3F28"/>
    <w:rsid w:val="00CE756D"/>
    <w:rsid w:val="00CF3C87"/>
    <w:rsid w:val="00CF67BF"/>
    <w:rsid w:val="00CF746B"/>
    <w:rsid w:val="00D02E29"/>
    <w:rsid w:val="00D171A1"/>
    <w:rsid w:val="00D22228"/>
    <w:rsid w:val="00D30702"/>
    <w:rsid w:val="00D31DD6"/>
    <w:rsid w:val="00D32988"/>
    <w:rsid w:val="00D40059"/>
    <w:rsid w:val="00D40470"/>
    <w:rsid w:val="00D460BB"/>
    <w:rsid w:val="00D468F4"/>
    <w:rsid w:val="00D47A09"/>
    <w:rsid w:val="00D63CD8"/>
    <w:rsid w:val="00D711D4"/>
    <w:rsid w:val="00D73701"/>
    <w:rsid w:val="00D841AD"/>
    <w:rsid w:val="00D95E8C"/>
    <w:rsid w:val="00D96FCB"/>
    <w:rsid w:val="00DA2D13"/>
    <w:rsid w:val="00DB40FB"/>
    <w:rsid w:val="00DB5AB5"/>
    <w:rsid w:val="00DC055F"/>
    <w:rsid w:val="00DC3FEC"/>
    <w:rsid w:val="00DC45CA"/>
    <w:rsid w:val="00DD75E8"/>
    <w:rsid w:val="00DF2CFE"/>
    <w:rsid w:val="00E07490"/>
    <w:rsid w:val="00E17898"/>
    <w:rsid w:val="00E24B57"/>
    <w:rsid w:val="00E270B5"/>
    <w:rsid w:val="00E318F4"/>
    <w:rsid w:val="00E4267F"/>
    <w:rsid w:val="00E44AF0"/>
    <w:rsid w:val="00E44E71"/>
    <w:rsid w:val="00E47F90"/>
    <w:rsid w:val="00E52553"/>
    <w:rsid w:val="00E53901"/>
    <w:rsid w:val="00E54EF7"/>
    <w:rsid w:val="00E552C3"/>
    <w:rsid w:val="00E5719A"/>
    <w:rsid w:val="00E611C8"/>
    <w:rsid w:val="00E65142"/>
    <w:rsid w:val="00E74824"/>
    <w:rsid w:val="00E76F42"/>
    <w:rsid w:val="00E81806"/>
    <w:rsid w:val="00E94DFE"/>
    <w:rsid w:val="00E962AF"/>
    <w:rsid w:val="00EA0A96"/>
    <w:rsid w:val="00EA72A3"/>
    <w:rsid w:val="00EC352A"/>
    <w:rsid w:val="00EC5F59"/>
    <w:rsid w:val="00EC6D99"/>
    <w:rsid w:val="00EC7506"/>
    <w:rsid w:val="00ED289F"/>
    <w:rsid w:val="00ED2FF8"/>
    <w:rsid w:val="00ED55FD"/>
    <w:rsid w:val="00EE16A5"/>
    <w:rsid w:val="00EE241A"/>
    <w:rsid w:val="00EE27E9"/>
    <w:rsid w:val="00EF57FD"/>
    <w:rsid w:val="00F01AE8"/>
    <w:rsid w:val="00F039EE"/>
    <w:rsid w:val="00F11BF6"/>
    <w:rsid w:val="00F13A08"/>
    <w:rsid w:val="00F222AA"/>
    <w:rsid w:val="00F320B3"/>
    <w:rsid w:val="00F353CB"/>
    <w:rsid w:val="00F40E7D"/>
    <w:rsid w:val="00F43832"/>
    <w:rsid w:val="00F46CFC"/>
    <w:rsid w:val="00F5103B"/>
    <w:rsid w:val="00F53010"/>
    <w:rsid w:val="00F53809"/>
    <w:rsid w:val="00F610E1"/>
    <w:rsid w:val="00F65A35"/>
    <w:rsid w:val="00F66194"/>
    <w:rsid w:val="00F75D64"/>
    <w:rsid w:val="00F84B1D"/>
    <w:rsid w:val="00F86B59"/>
    <w:rsid w:val="00F90680"/>
    <w:rsid w:val="00F90C53"/>
    <w:rsid w:val="00F91FCD"/>
    <w:rsid w:val="00F96FB1"/>
    <w:rsid w:val="00FB501E"/>
    <w:rsid w:val="00FB643F"/>
    <w:rsid w:val="00FC0A16"/>
    <w:rsid w:val="00FC7ED8"/>
    <w:rsid w:val="00FD6ACD"/>
    <w:rsid w:val="00FE22CF"/>
    <w:rsid w:val="00FE3AE7"/>
    <w:rsid w:val="00FE6BE5"/>
    <w:rsid w:val="00FF1C72"/>
    <w:rsid w:val="00FF367A"/>
    <w:rsid w:val="00FF4C46"/>
    <w:rsid w:val="00FF715B"/>
    <w:rsid w:val="00FF7F4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DFF6E"/>
  <w15:docId w15:val="{FF0DED7C-91D6-4874-8B8F-4A0DFD8B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464A7"/>
    <w:pPr>
      <w:spacing w:before="100" w:beforeAutospacing="1" w:after="100" w:afterAutospacing="1"/>
    </w:pPr>
    <w:rPr>
      <w:rFonts w:ascii="Times" w:hAnsi="Times" w:cs="Times New Roman"/>
      <w:sz w:val="20"/>
      <w:szCs w:val="20"/>
    </w:rPr>
  </w:style>
  <w:style w:type="paragraph" w:styleId="Textodebalo">
    <w:name w:val="Balloon Text"/>
    <w:basedOn w:val="Normal"/>
    <w:link w:val="TextodebaloChar"/>
    <w:uiPriority w:val="99"/>
    <w:semiHidden/>
    <w:unhideWhenUsed/>
    <w:rsid w:val="00A0767D"/>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0767D"/>
    <w:rPr>
      <w:rFonts w:ascii="Lucida Grande" w:hAnsi="Lucida Grande" w:cs="Lucida Grande"/>
      <w:sz w:val="18"/>
      <w:szCs w:val="18"/>
      <w:lang w:val="en-US"/>
    </w:rPr>
  </w:style>
  <w:style w:type="paragraph" w:styleId="Cabealho">
    <w:name w:val="header"/>
    <w:basedOn w:val="Normal"/>
    <w:link w:val="CabealhoChar"/>
    <w:uiPriority w:val="99"/>
    <w:unhideWhenUsed/>
    <w:rsid w:val="00864560"/>
    <w:pPr>
      <w:tabs>
        <w:tab w:val="center" w:pos="4320"/>
        <w:tab w:val="right" w:pos="8640"/>
      </w:tabs>
    </w:pPr>
  </w:style>
  <w:style w:type="character" w:customStyle="1" w:styleId="CabealhoChar">
    <w:name w:val="Cabeçalho Char"/>
    <w:basedOn w:val="Fontepargpadro"/>
    <w:link w:val="Cabealho"/>
    <w:uiPriority w:val="99"/>
    <w:rsid w:val="00864560"/>
    <w:rPr>
      <w:lang w:val="en-US"/>
    </w:rPr>
  </w:style>
  <w:style w:type="paragraph" w:styleId="Rodap">
    <w:name w:val="footer"/>
    <w:basedOn w:val="Normal"/>
    <w:link w:val="RodapChar"/>
    <w:uiPriority w:val="99"/>
    <w:unhideWhenUsed/>
    <w:rsid w:val="00864560"/>
    <w:pPr>
      <w:tabs>
        <w:tab w:val="center" w:pos="4320"/>
        <w:tab w:val="right" w:pos="8640"/>
      </w:tabs>
    </w:pPr>
  </w:style>
  <w:style w:type="character" w:customStyle="1" w:styleId="RodapChar">
    <w:name w:val="Rodapé Char"/>
    <w:basedOn w:val="Fontepargpadro"/>
    <w:link w:val="Rodap"/>
    <w:uiPriority w:val="99"/>
    <w:rsid w:val="00864560"/>
    <w:rPr>
      <w:lang w:val="en-US"/>
    </w:rPr>
  </w:style>
  <w:style w:type="character" w:styleId="Refdecomentrio">
    <w:name w:val="annotation reference"/>
    <w:basedOn w:val="Fontepargpadro"/>
    <w:uiPriority w:val="99"/>
    <w:semiHidden/>
    <w:unhideWhenUsed/>
    <w:rsid w:val="00B0331F"/>
    <w:rPr>
      <w:sz w:val="16"/>
      <w:szCs w:val="16"/>
    </w:rPr>
  </w:style>
  <w:style w:type="paragraph" w:styleId="Textodecomentrio">
    <w:name w:val="annotation text"/>
    <w:basedOn w:val="Normal"/>
    <w:link w:val="TextodecomentrioChar"/>
    <w:uiPriority w:val="99"/>
    <w:semiHidden/>
    <w:unhideWhenUsed/>
    <w:rsid w:val="00B0331F"/>
    <w:rPr>
      <w:sz w:val="20"/>
      <w:szCs w:val="20"/>
    </w:rPr>
  </w:style>
  <w:style w:type="character" w:customStyle="1" w:styleId="TextodecomentrioChar">
    <w:name w:val="Texto de comentário Char"/>
    <w:basedOn w:val="Fontepargpadro"/>
    <w:link w:val="Textodecomentrio"/>
    <w:uiPriority w:val="99"/>
    <w:semiHidden/>
    <w:rsid w:val="00B0331F"/>
    <w:rPr>
      <w:sz w:val="20"/>
      <w:szCs w:val="20"/>
    </w:rPr>
  </w:style>
  <w:style w:type="paragraph" w:styleId="Assuntodocomentrio">
    <w:name w:val="annotation subject"/>
    <w:basedOn w:val="Textodecomentrio"/>
    <w:next w:val="Textodecomentrio"/>
    <w:link w:val="AssuntodocomentrioChar"/>
    <w:uiPriority w:val="99"/>
    <w:semiHidden/>
    <w:unhideWhenUsed/>
    <w:rsid w:val="00B0331F"/>
    <w:rPr>
      <w:b/>
      <w:bCs/>
    </w:rPr>
  </w:style>
  <w:style w:type="character" w:customStyle="1" w:styleId="AssuntodocomentrioChar">
    <w:name w:val="Assunto do comentário Char"/>
    <w:basedOn w:val="TextodecomentrioChar"/>
    <w:link w:val="Assuntodocomentrio"/>
    <w:uiPriority w:val="99"/>
    <w:semiHidden/>
    <w:rsid w:val="00B033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299415">
      <w:bodyDiv w:val="1"/>
      <w:marLeft w:val="0"/>
      <w:marRight w:val="0"/>
      <w:marTop w:val="0"/>
      <w:marBottom w:val="0"/>
      <w:divBdr>
        <w:top w:val="none" w:sz="0" w:space="0" w:color="auto"/>
        <w:left w:val="none" w:sz="0" w:space="0" w:color="auto"/>
        <w:bottom w:val="none" w:sz="0" w:space="0" w:color="auto"/>
        <w:right w:val="none" w:sz="0" w:space="0" w:color="auto"/>
      </w:divBdr>
      <w:divsChild>
        <w:div w:id="1559853230">
          <w:marLeft w:val="0"/>
          <w:marRight w:val="0"/>
          <w:marTop w:val="0"/>
          <w:marBottom w:val="0"/>
          <w:divBdr>
            <w:top w:val="none" w:sz="0" w:space="0" w:color="auto"/>
            <w:left w:val="none" w:sz="0" w:space="0" w:color="auto"/>
            <w:bottom w:val="none" w:sz="0" w:space="0" w:color="auto"/>
            <w:right w:val="none" w:sz="0" w:space="0" w:color="auto"/>
          </w:divBdr>
          <w:divsChild>
            <w:div w:id="820392419">
              <w:marLeft w:val="0"/>
              <w:marRight w:val="0"/>
              <w:marTop w:val="0"/>
              <w:marBottom w:val="0"/>
              <w:divBdr>
                <w:top w:val="none" w:sz="0" w:space="0" w:color="auto"/>
                <w:left w:val="none" w:sz="0" w:space="0" w:color="auto"/>
                <w:bottom w:val="none" w:sz="0" w:space="0" w:color="auto"/>
                <w:right w:val="none" w:sz="0" w:space="0" w:color="auto"/>
              </w:divBdr>
              <w:divsChild>
                <w:div w:id="275872201">
                  <w:marLeft w:val="0"/>
                  <w:marRight w:val="0"/>
                  <w:marTop w:val="0"/>
                  <w:marBottom w:val="0"/>
                  <w:divBdr>
                    <w:top w:val="none" w:sz="0" w:space="0" w:color="auto"/>
                    <w:left w:val="none" w:sz="0" w:space="0" w:color="auto"/>
                    <w:bottom w:val="none" w:sz="0" w:space="0" w:color="auto"/>
                    <w:right w:val="none" w:sz="0" w:space="0" w:color="auto"/>
                  </w:divBdr>
                  <w:divsChild>
                    <w:div w:id="573512813">
                      <w:marLeft w:val="0"/>
                      <w:marRight w:val="0"/>
                      <w:marTop w:val="0"/>
                      <w:marBottom w:val="0"/>
                      <w:divBdr>
                        <w:top w:val="none" w:sz="0" w:space="0" w:color="auto"/>
                        <w:left w:val="none" w:sz="0" w:space="0" w:color="auto"/>
                        <w:bottom w:val="none" w:sz="0" w:space="0" w:color="auto"/>
                        <w:right w:val="none" w:sz="0" w:space="0" w:color="auto"/>
                      </w:divBdr>
                      <w:divsChild>
                        <w:div w:id="4921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882298">
          <w:marLeft w:val="0"/>
          <w:marRight w:val="0"/>
          <w:marTop w:val="0"/>
          <w:marBottom w:val="0"/>
          <w:divBdr>
            <w:top w:val="none" w:sz="0" w:space="0" w:color="auto"/>
            <w:left w:val="none" w:sz="0" w:space="0" w:color="auto"/>
            <w:bottom w:val="none" w:sz="0" w:space="0" w:color="auto"/>
            <w:right w:val="none" w:sz="0" w:space="0" w:color="auto"/>
          </w:divBdr>
          <w:divsChild>
            <w:div w:id="93480587">
              <w:marLeft w:val="0"/>
              <w:marRight w:val="0"/>
              <w:marTop w:val="0"/>
              <w:marBottom w:val="0"/>
              <w:divBdr>
                <w:top w:val="none" w:sz="0" w:space="0" w:color="auto"/>
                <w:left w:val="none" w:sz="0" w:space="0" w:color="auto"/>
                <w:bottom w:val="none" w:sz="0" w:space="0" w:color="auto"/>
                <w:right w:val="none" w:sz="0" w:space="0" w:color="auto"/>
              </w:divBdr>
              <w:divsChild>
                <w:div w:id="1908951062">
                  <w:marLeft w:val="0"/>
                  <w:marRight w:val="0"/>
                  <w:marTop w:val="0"/>
                  <w:marBottom w:val="0"/>
                  <w:divBdr>
                    <w:top w:val="none" w:sz="0" w:space="0" w:color="auto"/>
                    <w:left w:val="none" w:sz="0" w:space="0" w:color="auto"/>
                    <w:bottom w:val="none" w:sz="0" w:space="0" w:color="auto"/>
                    <w:right w:val="none" w:sz="0" w:space="0" w:color="auto"/>
                  </w:divBdr>
                  <w:divsChild>
                    <w:div w:id="2139909060">
                      <w:marLeft w:val="0"/>
                      <w:marRight w:val="0"/>
                      <w:marTop w:val="0"/>
                      <w:marBottom w:val="0"/>
                      <w:divBdr>
                        <w:top w:val="none" w:sz="0" w:space="0" w:color="auto"/>
                        <w:left w:val="none" w:sz="0" w:space="0" w:color="auto"/>
                        <w:bottom w:val="none" w:sz="0" w:space="0" w:color="auto"/>
                        <w:right w:val="none" w:sz="0" w:space="0" w:color="auto"/>
                      </w:divBdr>
                      <w:divsChild>
                        <w:div w:id="14881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7121">
                  <w:marLeft w:val="0"/>
                  <w:marRight w:val="0"/>
                  <w:marTop w:val="0"/>
                  <w:marBottom w:val="0"/>
                  <w:divBdr>
                    <w:top w:val="none" w:sz="0" w:space="0" w:color="auto"/>
                    <w:left w:val="none" w:sz="0" w:space="0" w:color="auto"/>
                    <w:bottom w:val="none" w:sz="0" w:space="0" w:color="auto"/>
                    <w:right w:val="none" w:sz="0" w:space="0" w:color="auto"/>
                  </w:divBdr>
                  <w:divsChild>
                    <w:div w:id="371150501">
                      <w:marLeft w:val="0"/>
                      <w:marRight w:val="0"/>
                      <w:marTop w:val="0"/>
                      <w:marBottom w:val="0"/>
                      <w:divBdr>
                        <w:top w:val="none" w:sz="0" w:space="0" w:color="auto"/>
                        <w:left w:val="none" w:sz="0" w:space="0" w:color="auto"/>
                        <w:bottom w:val="none" w:sz="0" w:space="0" w:color="auto"/>
                        <w:right w:val="none" w:sz="0" w:space="0" w:color="auto"/>
                      </w:divBdr>
                      <w:divsChild>
                        <w:div w:id="2953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5931">
                  <w:marLeft w:val="0"/>
                  <w:marRight w:val="0"/>
                  <w:marTop w:val="0"/>
                  <w:marBottom w:val="0"/>
                  <w:divBdr>
                    <w:top w:val="none" w:sz="0" w:space="0" w:color="auto"/>
                    <w:left w:val="none" w:sz="0" w:space="0" w:color="auto"/>
                    <w:bottom w:val="none" w:sz="0" w:space="0" w:color="auto"/>
                    <w:right w:val="none" w:sz="0" w:space="0" w:color="auto"/>
                  </w:divBdr>
                  <w:divsChild>
                    <w:div w:id="1305741037">
                      <w:marLeft w:val="0"/>
                      <w:marRight w:val="0"/>
                      <w:marTop w:val="0"/>
                      <w:marBottom w:val="0"/>
                      <w:divBdr>
                        <w:top w:val="none" w:sz="0" w:space="0" w:color="auto"/>
                        <w:left w:val="none" w:sz="0" w:space="0" w:color="auto"/>
                        <w:bottom w:val="none" w:sz="0" w:space="0" w:color="auto"/>
                        <w:right w:val="none" w:sz="0" w:space="0" w:color="auto"/>
                      </w:divBdr>
                      <w:divsChild>
                        <w:div w:id="9238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4507">
                  <w:marLeft w:val="0"/>
                  <w:marRight w:val="0"/>
                  <w:marTop w:val="0"/>
                  <w:marBottom w:val="0"/>
                  <w:divBdr>
                    <w:top w:val="none" w:sz="0" w:space="0" w:color="auto"/>
                    <w:left w:val="none" w:sz="0" w:space="0" w:color="auto"/>
                    <w:bottom w:val="none" w:sz="0" w:space="0" w:color="auto"/>
                    <w:right w:val="none" w:sz="0" w:space="0" w:color="auto"/>
                  </w:divBdr>
                  <w:divsChild>
                    <w:div w:id="1569146593">
                      <w:marLeft w:val="0"/>
                      <w:marRight w:val="0"/>
                      <w:marTop w:val="0"/>
                      <w:marBottom w:val="0"/>
                      <w:divBdr>
                        <w:top w:val="none" w:sz="0" w:space="0" w:color="auto"/>
                        <w:left w:val="none" w:sz="0" w:space="0" w:color="auto"/>
                        <w:bottom w:val="none" w:sz="0" w:space="0" w:color="auto"/>
                        <w:right w:val="none" w:sz="0" w:space="0" w:color="auto"/>
                      </w:divBdr>
                      <w:divsChild>
                        <w:div w:id="12598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97453">
      <w:bodyDiv w:val="1"/>
      <w:marLeft w:val="0"/>
      <w:marRight w:val="0"/>
      <w:marTop w:val="0"/>
      <w:marBottom w:val="0"/>
      <w:divBdr>
        <w:top w:val="none" w:sz="0" w:space="0" w:color="auto"/>
        <w:left w:val="none" w:sz="0" w:space="0" w:color="auto"/>
        <w:bottom w:val="none" w:sz="0" w:space="0" w:color="auto"/>
        <w:right w:val="none" w:sz="0" w:space="0" w:color="auto"/>
      </w:divBdr>
      <w:divsChild>
        <w:div w:id="1137263023">
          <w:marLeft w:val="0"/>
          <w:marRight w:val="0"/>
          <w:marTop w:val="0"/>
          <w:marBottom w:val="0"/>
          <w:divBdr>
            <w:top w:val="none" w:sz="0" w:space="0" w:color="auto"/>
            <w:left w:val="none" w:sz="0" w:space="0" w:color="auto"/>
            <w:bottom w:val="none" w:sz="0" w:space="0" w:color="auto"/>
            <w:right w:val="none" w:sz="0" w:space="0" w:color="auto"/>
          </w:divBdr>
          <w:divsChild>
            <w:div w:id="238445190">
              <w:marLeft w:val="0"/>
              <w:marRight w:val="0"/>
              <w:marTop w:val="0"/>
              <w:marBottom w:val="0"/>
              <w:divBdr>
                <w:top w:val="none" w:sz="0" w:space="0" w:color="auto"/>
                <w:left w:val="none" w:sz="0" w:space="0" w:color="auto"/>
                <w:bottom w:val="none" w:sz="0" w:space="0" w:color="auto"/>
                <w:right w:val="none" w:sz="0" w:space="0" w:color="auto"/>
              </w:divBdr>
              <w:divsChild>
                <w:div w:id="1750929494">
                  <w:marLeft w:val="0"/>
                  <w:marRight w:val="0"/>
                  <w:marTop w:val="0"/>
                  <w:marBottom w:val="0"/>
                  <w:divBdr>
                    <w:top w:val="none" w:sz="0" w:space="0" w:color="auto"/>
                    <w:left w:val="none" w:sz="0" w:space="0" w:color="auto"/>
                    <w:bottom w:val="none" w:sz="0" w:space="0" w:color="auto"/>
                    <w:right w:val="none" w:sz="0" w:space="0" w:color="auto"/>
                  </w:divBdr>
                  <w:divsChild>
                    <w:div w:id="1216434102">
                      <w:marLeft w:val="0"/>
                      <w:marRight w:val="0"/>
                      <w:marTop w:val="0"/>
                      <w:marBottom w:val="0"/>
                      <w:divBdr>
                        <w:top w:val="none" w:sz="0" w:space="0" w:color="auto"/>
                        <w:left w:val="none" w:sz="0" w:space="0" w:color="auto"/>
                        <w:bottom w:val="none" w:sz="0" w:space="0" w:color="auto"/>
                        <w:right w:val="none" w:sz="0" w:space="0" w:color="auto"/>
                      </w:divBdr>
                    </w:div>
                    <w:div w:id="559172719">
                      <w:marLeft w:val="0"/>
                      <w:marRight w:val="0"/>
                      <w:marTop w:val="0"/>
                      <w:marBottom w:val="0"/>
                      <w:divBdr>
                        <w:top w:val="none" w:sz="0" w:space="0" w:color="auto"/>
                        <w:left w:val="none" w:sz="0" w:space="0" w:color="auto"/>
                        <w:bottom w:val="none" w:sz="0" w:space="0" w:color="auto"/>
                        <w:right w:val="none" w:sz="0" w:space="0" w:color="auto"/>
                      </w:divBdr>
                    </w:div>
                  </w:divsChild>
                </w:div>
                <w:div w:id="668870607">
                  <w:marLeft w:val="0"/>
                  <w:marRight w:val="0"/>
                  <w:marTop w:val="0"/>
                  <w:marBottom w:val="0"/>
                  <w:divBdr>
                    <w:top w:val="none" w:sz="0" w:space="0" w:color="auto"/>
                    <w:left w:val="none" w:sz="0" w:space="0" w:color="auto"/>
                    <w:bottom w:val="none" w:sz="0" w:space="0" w:color="auto"/>
                    <w:right w:val="none" w:sz="0" w:space="0" w:color="auto"/>
                  </w:divBdr>
                  <w:divsChild>
                    <w:div w:id="1282568921">
                      <w:marLeft w:val="0"/>
                      <w:marRight w:val="0"/>
                      <w:marTop w:val="0"/>
                      <w:marBottom w:val="0"/>
                      <w:divBdr>
                        <w:top w:val="none" w:sz="0" w:space="0" w:color="auto"/>
                        <w:left w:val="none" w:sz="0" w:space="0" w:color="auto"/>
                        <w:bottom w:val="none" w:sz="0" w:space="0" w:color="auto"/>
                        <w:right w:val="none" w:sz="0" w:space="0" w:color="auto"/>
                      </w:divBdr>
                    </w:div>
                  </w:divsChild>
                </w:div>
                <w:div w:id="1978955">
                  <w:marLeft w:val="0"/>
                  <w:marRight w:val="0"/>
                  <w:marTop w:val="0"/>
                  <w:marBottom w:val="0"/>
                  <w:divBdr>
                    <w:top w:val="none" w:sz="0" w:space="0" w:color="auto"/>
                    <w:left w:val="none" w:sz="0" w:space="0" w:color="auto"/>
                    <w:bottom w:val="none" w:sz="0" w:space="0" w:color="auto"/>
                    <w:right w:val="none" w:sz="0" w:space="0" w:color="auto"/>
                  </w:divBdr>
                  <w:divsChild>
                    <w:div w:id="11424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35485">
      <w:bodyDiv w:val="1"/>
      <w:marLeft w:val="0"/>
      <w:marRight w:val="0"/>
      <w:marTop w:val="0"/>
      <w:marBottom w:val="0"/>
      <w:divBdr>
        <w:top w:val="none" w:sz="0" w:space="0" w:color="auto"/>
        <w:left w:val="none" w:sz="0" w:space="0" w:color="auto"/>
        <w:bottom w:val="none" w:sz="0" w:space="0" w:color="auto"/>
        <w:right w:val="none" w:sz="0" w:space="0" w:color="auto"/>
      </w:divBdr>
      <w:divsChild>
        <w:div w:id="216551246">
          <w:marLeft w:val="0"/>
          <w:marRight w:val="0"/>
          <w:marTop w:val="0"/>
          <w:marBottom w:val="0"/>
          <w:divBdr>
            <w:top w:val="none" w:sz="0" w:space="0" w:color="auto"/>
            <w:left w:val="none" w:sz="0" w:space="0" w:color="auto"/>
            <w:bottom w:val="none" w:sz="0" w:space="0" w:color="auto"/>
            <w:right w:val="none" w:sz="0" w:space="0" w:color="auto"/>
          </w:divBdr>
          <w:divsChild>
            <w:div w:id="1963925546">
              <w:marLeft w:val="0"/>
              <w:marRight w:val="0"/>
              <w:marTop w:val="0"/>
              <w:marBottom w:val="0"/>
              <w:divBdr>
                <w:top w:val="none" w:sz="0" w:space="0" w:color="auto"/>
                <w:left w:val="none" w:sz="0" w:space="0" w:color="auto"/>
                <w:bottom w:val="none" w:sz="0" w:space="0" w:color="auto"/>
                <w:right w:val="none" w:sz="0" w:space="0" w:color="auto"/>
              </w:divBdr>
              <w:divsChild>
                <w:div w:id="142234996">
                  <w:marLeft w:val="0"/>
                  <w:marRight w:val="0"/>
                  <w:marTop w:val="0"/>
                  <w:marBottom w:val="0"/>
                  <w:divBdr>
                    <w:top w:val="none" w:sz="0" w:space="0" w:color="auto"/>
                    <w:left w:val="none" w:sz="0" w:space="0" w:color="auto"/>
                    <w:bottom w:val="none" w:sz="0" w:space="0" w:color="auto"/>
                    <w:right w:val="none" w:sz="0" w:space="0" w:color="auto"/>
                  </w:divBdr>
                  <w:divsChild>
                    <w:div w:id="1233352349">
                      <w:marLeft w:val="0"/>
                      <w:marRight w:val="0"/>
                      <w:marTop w:val="0"/>
                      <w:marBottom w:val="0"/>
                      <w:divBdr>
                        <w:top w:val="none" w:sz="0" w:space="0" w:color="auto"/>
                        <w:left w:val="none" w:sz="0" w:space="0" w:color="auto"/>
                        <w:bottom w:val="none" w:sz="0" w:space="0" w:color="auto"/>
                        <w:right w:val="none" w:sz="0" w:space="0" w:color="auto"/>
                      </w:divBdr>
                      <w:divsChild>
                        <w:div w:id="225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29232">
          <w:marLeft w:val="0"/>
          <w:marRight w:val="0"/>
          <w:marTop w:val="0"/>
          <w:marBottom w:val="0"/>
          <w:divBdr>
            <w:top w:val="none" w:sz="0" w:space="0" w:color="auto"/>
            <w:left w:val="none" w:sz="0" w:space="0" w:color="auto"/>
            <w:bottom w:val="none" w:sz="0" w:space="0" w:color="auto"/>
            <w:right w:val="none" w:sz="0" w:space="0" w:color="auto"/>
          </w:divBdr>
          <w:divsChild>
            <w:div w:id="1520192025">
              <w:marLeft w:val="0"/>
              <w:marRight w:val="0"/>
              <w:marTop w:val="0"/>
              <w:marBottom w:val="0"/>
              <w:divBdr>
                <w:top w:val="none" w:sz="0" w:space="0" w:color="auto"/>
                <w:left w:val="none" w:sz="0" w:space="0" w:color="auto"/>
                <w:bottom w:val="none" w:sz="0" w:space="0" w:color="auto"/>
                <w:right w:val="none" w:sz="0" w:space="0" w:color="auto"/>
              </w:divBdr>
              <w:divsChild>
                <w:div w:id="572079826">
                  <w:marLeft w:val="0"/>
                  <w:marRight w:val="0"/>
                  <w:marTop w:val="0"/>
                  <w:marBottom w:val="0"/>
                  <w:divBdr>
                    <w:top w:val="none" w:sz="0" w:space="0" w:color="auto"/>
                    <w:left w:val="none" w:sz="0" w:space="0" w:color="auto"/>
                    <w:bottom w:val="none" w:sz="0" w:space="0" w:color="auto"/>
                    <w:right w:val="none" w:sz="0" w:space="0" w:color="auto"/>
                  </w:divBdr>
                  <w:divsChild>
                    <w:div w:id="1826434903">
                      <w:marLeft w:val="0"/>
                      <w:marRight w:val="0"/>
                      <w:marTop w:val="0"/>
                      <w:marBottom w:val="0"/>
                      <w:divBdr>
                        <w:top w:val="none" w:sz="0" w:space="0" w:color="auto"/>
                        <w:left w:val="none" w:sz="0" w:space="0" w:color="auto"/>
                        <w:bottom w:val="none" w:sz="0" w:space="0" w:color="auto"/>
                        <w:right w:val="none" w:sz="0" w:space="0" w:color="auto"/>
                      </w:divBdr>
                      <w:divsChild>
                        <w:div w:id="19647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8663">
                  <w:marLeft w:val="0"/>
                  <w:marRight w:val="0"/>
                  <w:marTop w:val="0"/>
                  <w:marBottom w:val="0"/>
                  <w:divBdr>
                    <w:top w:val="none" w:sz="0" w:space="0" w:color="auto"/>
                    <w:left w:val="none" w:sz="0" w:space="0" w:color="auto"/>
                    <w:bottom w:val="none" w:sz="0" w:space="0" w:color="auto"/>
                    <w:right w:val="none" w:sz="0" w:space="0" w:color="auto"/>
                  </w:divBdr>
                  <w:divsChild>
                    <w:div w:id="1729037309">
                      <w:marLeft w:val="0"/>
                      <w:marRight w:val="0"/>
                      <w:marTop w:val="0"/>
                      <w:marBottom w:val="0"/>
                      <w:divBdr>
                        <w:top w:val="none" w:sz="0" w:space="0" w:color="auto"/>
                        <w:left w:val="none" w:sz="0" w:space="0" w:color="auto"/>
                        <w:bottom w:val="none" w:sz="0" w:space="0" w:color="auto"/>
                        <w:right w:val="none" w:sz="0" w:space="0" w:color="auto"/>
                      </w:divBdr>
                      <w:divsChild>
                        <w:div w:id="6826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1750">
                  <w:marLeft w:val="0"/>
                  <w:marRight w:val="0"/>
                  <w:marTop w:val="0"/>
                  <w:marBottom w:val="0"/>
                  <w:divBdr>
                    <w:top w:val="none" w:sz="0" w:space="0" w:color="auto"/>
                    <w:left w:val="none" w:sz="0" w:space="0" w:color="auto"/>
                    <w:bottom w:val="none" w:sz="0" w:space="0" w:color="auto"/>
                    <w:right w:val="none" w:sz="0" w:space="0" w:color="auto"/>
                  </w:divBdr>
                  <w:divsChild>
                    <w:div w:id="215971032">
                      <w:marLeft w:val="0"/>
                      <w:marRight w:val="0"/>
                      <w:marTop w:val="0"/>
                      <w:marBottom w:val="0"/>
                      <w:divBdr>
                        <w:top w:val="none" w:sz="0" w:space="0" w:color="auto"/>
                        <w:left w:val="none" w:sz="0" w:space="0" w:color="auto"/>
                        <w:bottom w:val="none" w:sz="0" w:space="0" w:color="auto"/>
                        <w:right w:val="none" w:sz="0" w:space="0" w:color="auto"/>
                      </w:divBdr>
                      <w:divsChild>
                        <w:div w:id="9765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879">
                  <w:marLeft w:val="0"/>
                  <w:marRight w:val="0"/>
                  <w:marTop w:val="0"/>
                  <w:marBottom w:val="0"/>
                  <w:divBdr>
                    <w:top w:val="none" w:sz="0" w:space="0" w:color="auto"/>
                    <w:left w:val="none" w:sz="0" w:space="0" w:color="auto"/>
                    <w:bottom w:val="none" w:sz="0" w:space="0" w:color="auto"/>
                    <w:right w:val="none" w:sz="0" w:space="0" w:color="auto"/>
                  </w:divBdr>
                  <w:divsChild>
                    <w:div w:id="435176811">
                      <w:marLeft w:val="0"/>
                      <w:marRight w:val="0"/>
                      <w:marTop w:val="0"/>
                      <w:marBottom w:val="0"/>
                      <w:divBdr>
                        <w:top w:val="none" w:sz="0" w:space="0" w:color="auto"/>
                        <w:left w:val="none" w:sz="0" w:space="0" w:color="auto"/>
                        <w:bottom w:val="none" w:sz="0" w:space="0" w:color="auto"/>
                        <w:right w:val="none" w:sz="0" w:space="0" w:color="auto"/>
                      </w:divBdr>
                      <w:divsChild>
                        <w:div w:id="1740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21695</Words>
  <Characters>117157</Characters>
  <Application>Microsoft Office Word</Application>
  <DocSecurity>0</DocSecurity>
  <Lines>976</Lines>
  <Paragraphs>277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Chicharo Chacar</dc:creator>
  <cp:lastModifiedBy>Ana Flavia Chizzotti</cp:lastModifiedBy>
  <cp:revision>2</cp:revision>
  <cp:lastPrinted>2016-03-01T20:05:00Z</cp:lastPrinted>
  <dcterms:created xsi:type="dcterms:W3CDTF">2016-04-19T21:38:00Z</dcterms:created>
  <dcterms:modified xsi:type="dcterms:W3CDTF">2016-04-19T21:38:00Z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fernandachicharo@usp.br@www.mendeley.com</vt:lpwstr>
  </property>
  <property fmtid="{D5CDD505-2E9C-101B-9397-08002B2CF9AE}" pid="4" name="Mendeley Citation Style_1">
    <vt:lpwstr>https://www.zotero.org/styles/ABNT-FMVZ-USP-100</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https://www.zotero.org/styles/ABNT-FMVZ-USP-100</vt:lpwstr>
  </property>
  <property fmtid="{D5CDD505-2E9C-101B-9397-08002B2CF9AE}" pid="10" name="Mendeley Recent Style Name 2_1">
    <vt:lpwstr>Associação Brasileira de Normas Técnicas - Faculdade de Medicina Veterinária e Zootecnia - USP (Portuguese - Brazil) - Alberto Kawai</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