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AB8" w:rsidRDefault="004B1EC6" w:rsidP="000B735A">
      <w:pPr>
        <w:spacing w:after="0" w:line="480" w:lineRule="auto"/>
        <w:jc w:val="center"/>
        <w:rPr>
          <w:rFonts w:ascii="Arial" w:hAnsi="Arial" w:cs="Arial"/>
          <w:sz w:val="24"/>
          <w:szCs w:val="24"/>
        </w:rPr>
      </w:pPr>
      <w:bookmarkStart w:id="0" w:name="_GoBack"/>
      <w:bookmarkEnd w:id="0"/>
      <w:r>
        <w:rPr>
          <w:rFonts w:ascii="Arial" w:hAnsi="Arial" w:cs="Arial"/>
          <w:sz w:val="24"/>
          <w:szCs w:val="24"/>
        </w:rPr>
        <w:t>DIETA TERAPÊUTICA NO TRATAMENTO DA DOENÇA RENA</w:t>
      </w:r>
      <w:r w:rsidR="00D62362">
        <w:rPr>
          <w:rFonts w:ascii="Arial" w:hAnsi="Arial" w:cs="Arial"/>
          <w:sz w:val="24"/>
          <w:szCs w:val="24"/>
        </w:rPr>
        <w:t xml:space="preserve">L CRÔNICA EM CÃES – RELATO DE </w:t>
      </w:r>
      <w:r w:rsidR="000923B2">
        <w:rPr>
          <w:rFonts w:ascii="Arial" w:hAnsi="Arial" w:cs="Arial"/>
          <w:sz w:val="24"/>
          <w:szCs w:val="24"/>
        </w:rPr>
        <w:t>9</w:t>
      </w:r>
      <w:r>
        <w:rPr>
          <w:rFonts w:ascii="Arial" w:hAnsi="Arial" w:cs="Arial"/>
          <w:sz w:val="24"/>
          <w:szCs w:val="24"/>
        </w:rPr>
        <w:t xml:space="preserve"> CASOS</w:t>
      </w:r>
    </w:p>
    <w:p w:rsidR="004B1EC6" w:rsidRDefault="004B1EC6" w:rsidP="000B735A">
      <w:pPr>
        <w:spacing w:after="0" w:line="480" w:lineRule="auto"/>
        <w:jc w:val="center"/>
        <w:rPr>
          <w:rFonts w:ascii="Arial" w:hAnsi="Arial" w:cs="Arial"/>
          <w:sz w:val="24"/>
          <w:szCs w:val="24"/>
          <w:lang w:val="en-US"/>
        </w:rPr>
      </w:pPr>
      <w:r w:rsidRPr="004B1EC6">
        <w:rPr>
          <w:rFonts w:ascii="Arial" w:hAnsi="Arial" w:cs="Arial"/>
          <w:sz w:val="24"/>
          <w:szCs w:val="24"/>
          <w:lang w:val="en-US"/>
        </w:rPr>
        <w:t xml:space="preserve">TREATMENT OF CHRONIC KIDNEY DISEASE </w:t>
      </w:r>
      <w:r>
        <w:rPr>
          <w:rFonts w:ascii="Arial" w:hAnsi="Arial" w:cs="Arial"/>
          <w:sz w:val="24"/>
          <w:szCs w:val="24"/>
          <w:lang w:val="en-US"/>
        </w:rPr>
        <w:t xml:space="preserve">IN DOGS </w:t>
      </w:r>
      <w:r w:rsidRPr="004B1EC6">
        <w:rPr>
          <w:rFonts w:ascii="Arial" w:hAnsi="Arial" w:cs="Arial"/>
          <w:sz w:val="24"/>
          <w:szCs w:val="24"/>
          <w:lang w:val="en-US"/>
        </w:rPr>
        <w:t xml:space="preserve">WITH THERAPEUTIC DIET </w:t>
      </w:r>
      <w:r w:rsidR="00D62362">
        <w:rPr>
          <w:rFonts w:ascii="Arial" w:hAnsi="Arial" w:cs="Arial"/>
          <w:sz w:val="24"/>
          <w:szCs w:val="24"/>
          <w:lang w:val="en-US"/>
        </w:rPr>
        <w:t xml:space="preserve">– </w:t>
      </w:r>
      <w:r w:rsidR="000923B2">
        <w:rPr>
          <w:rFonts w:ascii="Arial" w:hAnsi="Arial" w:cs="Arial"/>
          <w:sz w:val="24"/>
          <w:szCs w:val="24"/>
          <w:lang w:val="en-US"/>
        </w:rPr>
        <w:t>9</w:t>
      </w:r>
      <w:r>
        <w:rPr>
          <w:rFonts w:ascii="Arial" w:hAnsi="Arial" w:cs="Arial"/>
          <w:sz w:val="24"/>
          <w:szCs w:val="24"/>
          <w:lang w:val="en-US"/>
        </w:rPr>
        <w:t xml:space="preserve"> CASE REPORTS</w:t>
      </w:r>
    </w:p>
    <w:p w:rsidR="004B1EC6" w:rsidRDefault="004B1EC6" w:rsidP="000B735A">
      <w:pPr>
        <w:spacing w:after="0" w:line="480" w:lineRule="auto"/>
        <w:jc w:val="center"/>
        <w:rPr>
          <w:rFonts w:ascii="Arial" w:hAnsi="Arial" w:cs="Arial"/>
          <w:sz w:val="24"/>
          <w:szCs w:val="24"/>
          <w:lang w:val="en-US"/>
        </w:rPr>
      </w:pPr>
    </w:p>
    <w:p w:rsidR="004B1EC6" w:rsidRPr="000B735A" w:rsidRDefault="004B1EC6" w:rsidP="000B735A">
      <w:pPr>
        <w:spacing w:after="0" w:line="480" w:lineRule="auto"/>
        <w:jc w:val="both"/>
        <w:rPr>
          <w:rFonts w:ascii="Arial" w:hAnsi="Arial" w:cs="Arial"/>
          <w:sz w:val="24"/>
          <w:szCs w:val="24"/>
        </w:rPr>
      </w:pPr>
      <w:r w:rsidRPr="000B735A">
        <w:rPr>
          <w:rFonts w:ascii="Arial" w:hAnsi="Arial" w:cs="Arial"/>
          <w:sz w:val="24"/>
          <w:szCs w:val="24"/>
        </w:rPr>
        <w:t>RESUMO</w:t>
      </w:r>
    </w:p>
    <w:p w:rsidR="004B1EC6" w:rsidRPr="000B735A" w:rsidRDefault="009350D8" w:rsidP="000B735A">
      <w:pPr>
        <w:spacing w:after="0" w:line="480" w:lineRule="auto"/>
        <w:jc w:val="both"/>
        <w:rPr>
          <w:rFonts w:ascii="Arial" w:hAnsi="Arial" w:cs="Arial"/>
          <w:sz w:val="24"/>
          <w:szCs w:val="24"/>
        </w:rPr>
      </w:pPr>
      <w:r>
        <w:rPr>
          <w:rFonts w:ascii="Arial" w:hAnsi="Arial" w:cs="Arial"/>
          <w:sz w:val="24"/>
          <w:szCs w:val="24"/>
        </w:rPr>
        <w:t xml:space="preserve">Nove cães com doença renal crônica (DRC) naturalmente adquirida foram consultados e acompanhados com avaliações mensais pelo serviço de Nefrologia do HV-UFG. Todos foram tratados conforme as recomendações da IRIS (Sociedade Internacional de Interesse Renal). Os pacientes foram divididos em três grupos: G1 com hiperfosfatemia e dieta renal, G2 sem hierfosfatemia e com dieta renal e G3 sem dieta renal. Destes animais todos do G3 vieram a óbito em menos de quatro meses de acompanhamento. Os cães que se alimentaram com a dieta para nefropatas (G1 e G2) apresentaram redução ou manutenção das concentrações séricas de fósforo, creatinina e uréia e tempo de sobrevida significativamente maior. A nutrição clínica é considerada um fator </w:t>
      </w:r>
      <w:r w:rsidR="00AA1D5C">
        <w:rPr>
          <w:rFonts w:ascii="Arial" w:hAnsi="Arial" w:cs="Arial"/>
          <w:sz w:val="24"/>
          <w:szCs w:val="24"/>
        </w:rPr>
        <w:t>essencial para o tratamento da DRC.</w:t>
      </w:r>
    </w:p>
    <w:p w:rsidR="004B1EC6" w:rsidRDefault="004B1EC6" w:rsidP="000B735A">
      <w:pPr>
        <w:spacing w:after="0" w:line="480" w:lineRule="auto"/>
        <w:jc w:val="both"/>
        <w:rPr>
          <w:rFonts w:ascii="Arial" w:hAnsi="Arial" w:cs="Arial"/>
          <w:sz w:val="24"/>
          <w:szCs w:val="24"/>
        </w:rPr>
      </w:pPr>
      <w:r w:rsidRPr="000B735A">
        <w:rPr>
          <w:rFonts w:ascii="Arial" w:hAnsi="Arial" w:cs="Arial"/>
          <w:sz w:val="24"/>
          <w:szCs w:val="24"/>
        </w:rPr>
        <w:t>Palavras-chave: caninos,</w:t>
      </w:r>
      <w:r w:rsidR="000B735A">
        <w:rPr>
          <w:rFonts w:ascii="Arial" w:hAnsi="Arial" w:cs="Arial"/>
          <w:sz w:val="24"/>
          <w:szCs w:val="24"/>
        </w:rPr>
        <w:t xml:space="preserve"> </w:t>
      </w:r>
      <w:r w:rsidR="003F1445">
        <w:rPr>
          <w:rFonts w:ascii="Arial" w:hAnsi="Arial" w:cs="Arial"/>
          <w:sz w:val="24"/>
          <w:szCs w:val="24"/>
        </w:rPr>
        <w:t xml:space="preserve">nefropatia, </w:t>
      </w:r>
      <w:r w:rsidR="003F1445" w:rsidRPr="000B735A">
        <w:rPr>
          <w:rFonts w:ascii="Arial" w:hAnsi="Arial" w:cs="Arial"/>
          <w:sz w:val="24"/>
          <w:szCs w:val="24"/>
        </w:rPr>
        <w:t>n</w:t>
      </w:r>
      <w:r w:rsidR="003F1445">
        <w:rPr>
          <w:rFonts w:ascii="Arial" w:hAnsi="Arial" w:cs="Arial"/>
          <w:sz w:val="24"/>
          <w:szCs w:val="24"/>
        </w:rPr>
        <w:t>utrição clínica, tratamento</w:t>
      </w:r>
    </w:p>
    <w:p w:rsidR="000B735A" w:rsidRPr="000B735A" w:rsidRDefault="000B735A" w:rsidP="000B735A">
      <w:pPr>
        <w:spacing w:after="0" w:line="480" w:lineRule="auto"/>
        <w:jc w:val="both"/>
        <w:rPr>
          <w:rFonts w:ascii="Arial" w:hAnsi="Arial" w:cs="Arial"/>
          <w:sz w:val="24"/>
          <w:szCs w:val="24"/>
        </w:rPr>
      </w:pPr>
    </w:p>
    <w:p w:rsidR="004B1EC6" w:rsidRPr="00D62362" w:rsidRDefault="004B1EC6" w:rsidP="000B735A">
      <w:pPr>
        <w:spacing w:after="0" w:line="480" w:lineRule="auto"/>
        <w:jc w:val="both"/>
        <w:rPr>
          <w:rFonts w:ascii="Arial" w:hAnsi="Arial" w:cs="Arial"/>
          <w:sz w:val="24"/>
          <w:szCs w:val="24"/>
          <w:lang w:val="en-US"/>
        </w:rPr>
      </w:pPr>
      <w:r w:rsidRPr="00D62362">
        <w:rPr>
          <w:rFonts w:ascii="Arial" w:hAnsi="Arial" w:cs="Arial"/>
          <w:sz w:val="24"/>
          <w:szCs w:val="24"/>
          <w:lang w:val="en-US"/>
        </w:rPr>
        <w:t>ABSTRACT</w:t>
      </w:r>
    </w:p>
    <w:p w:rsidR="000B735A" w:rsidRPr="00D62362" w:rsidRDefault="000A2796" w:rsidP="000B735A">
      <w:pPr>
        <w:spacing w:after="0" w:line="480" w:lineRule="auto"/>
        <w:jc w:val="both"/>
        <w:rPr>
          <w:rFonts w:ascii="Arial" w:hAnsi="Arial" w:cs="Arial"/>
          <w:sz w:val="24"/>
          <w:szCs w:val="24"/>
          <w:lang w:val="en-US"/>
        </w:rPr>
      </w:pPr>
      <w:r>
        <w:rPr>
          <w:rFonts w:ascii="Arial" w:hAnsi="Arial" w:cs="Arial"/>
          <w:sz w:val="24"/>
          <w:szCs w:val="24"/>
          <w:lang w:val="en-US"/>
        </w:rPr>
        <w:t xml:space="preserve">Nine dogs with chronic kidney disease (CKD) </w:t>
      </w:r>
      <w:r w:rsidRPr="000A2796">
        <w:rPr>
          <w:rFonts w:ascii="Arial" w:hAnsi="Arial" w:cs="Arial"/>
          <w:sz w:val="24"/>
          <w:szCs w:val="24"/>
          <w:lang w:val="en-US"/>
        </w:rPr>
        <w:t>naturally acquired were consulted and followed up with monthly reviews by the Nephrology Service HV-UFG. All were treated according to the recommendations of the IRIS (International Renal Interest Society). The patients were divided into three groups: G1 with hyperphosphatemia and renal diet</w:t>
      </w:r>
      <w:r>
        <w:rPr>
          <w:rFonts w:ascii="Arial" w:hAnsi="Arial" w:cs="Arial"/>
          <w:sz w:val="24"/>
          <w:szCs w:val="24"/>
          <w:lang w:val="en-US"/>
        </w:rPr>
        <w:t>, G2</w:t>
      </w:r>
      <w:r w:rsidRPr="000A2796">
        <w:rPr>
          <w:rFonts w:ascii="Arial" w:hAnsi="Arial" w:cs="Arial"/>
          <w:sz w:val="24"/>
          <w:szCs w:val="24"/>
          <w:lang w:val="en-US"/>
        </w:rPr>
        <w:t xml:space="preserve"> without hierfosfatemia and renal diet and </w:t>
      </w:r>
      <w:r>
        <w:rPr>
          <w:rFonts w:ascii="Arial" w:hAnsi="Arial" w:cs="Arial"/>
          <w:sz w:val="24"/>
          <w:szCs w:val="24"/>
          <w:lang w:val="en-US"/>
        </w:rPr>
        <w:lastRenderedPageBreak/>
        <w:t xml:space="preserve">G3 </w:t>
      </w:r>
      <w:r w:rsidRPr="000A2796">
        <w:rPr>
          <w:rFonts w:ascii="Arial" w:hAnsi="Arial" w:cs="Arial"/>
          <w:sz w:val="24"/>
          <w:szCs w:val="24"/>
          <w:lang w:val="en-US"/>
        </w:rPr>
        <w:t>wit</w:t>
      </w:r>
      <w:r>
        <w:rPr>
          <w:rFonts w:ascii="Arial" w:hAnsi="Arial" w:cs="Arial"/>
          <w:sz w:val="24"/>
          <w:szCs w:val="24"/>
          <w:lang w:val="en-US"/>
        </w:rPr>
        <w:t>hout renal diet. A</w:t>
      </w:r>
      <w:r w:rsidRPr="000A2796">
        <w:rPr>
          <w:rFonts w:ascii="Arial" w:hAnsi="Arial" w:cs="Arial"/>
          <w:sz w:val="24"/>
          <w:szCs w:val="24"/>
          <w:lang w:val="en-US"/>
        </w:rPr>
        <w:t>ll the G3</w:t>
      </w:r>
      <w:r>
        <w:rPr>
          <w:rFonts w:ascii="Arial" w:hAnsi="Arial" w:cs="Arial"/>
          <w:sz w:val="24"/>
          <w:szCs w:val="24"/>
          <w:lang w:val="en-US"/>
        </w:rPr>
        <w:t xml:space="preserve"> dogs</w:t>
      </w:r>
      <w:r w:rsidRPr="000A2796">
        <w:rPr>
          <w:rFonts w:ascii="Arial" w:hAnsi="Arial" w:cs="Arial"/>
          <w:sz w:val="24"/>
          <w:szCs w:val="24"/>
          <w:lang w:val="en-US"/>
        </w:rPr>
        <w:t xml:space="preserve"> came to death in less than four months follow-up. The dogs were fed the diet for kidney disease (G1 and G2) showed a reduction or maintenance of serum phosphorus, creatinine and urea and significantly longer survival time. Clinical nutrition is considered an essential factor for the treatment of CKD.</w:t>
      </w:r>
    </w:p>
    <w:p w:rsidR="004B1EC6" w:rsidRPr="000B735A" w:rsidRDefault="004B1EC6" w:rsidP="000B735A">
      <w:pPr>
        <w:spacing w:after="0" w:line="480" w:lineRule="auto"/>
        <w:jc w:val="both"/>
        <w:rPr>
          <w:rFonts w:ascii="Arial" w:hAnsi="Arial" w:cs="Arial"/>
          <w:sz w:val="24"/>
          <w:szCs w:val="24"/>
          <w:lang w:val="en-US"/>
        </w:rPr>
      </w:pPr>
      <w:r w:rsidRPr="000B735A">
        <w:rPr>
          <w:rFonts w:ascii="Arial" w:hAnsi="Arial" w:cs="Arial"/>
          <w:sz w:val="24"/>
          <w:szCs w:val="24"/>
          <w:lang w:val="en-US"/>
        </w:rPr>
        <w:t xml:space="preserve">Key words: canine, </w:t>
      </w:r>
      <w:r w:rsidR="000B735A" w:rsidRPr="000B735A">
        <w:rPr>
          <w:rFonts w:ascii="Arial" w:hAnsi="Arial" w:cs="Arial"/>
          <w:sz w:val="24"/>
          <w:szCs w:val="24"/>
          <w:lang w:val="en-US"/>
        </w:rPr>
        <w:t>clinic n</w:t>
      </w:r>
      <w:r w:rsidR="000B735A">
        <w:rPr>
          <w:rFonts w:ascii="Arial" w:hAnsi="Arial" w:cs="Arial"/>
          <w:sz w:val="24"/>
          <w:szCs w:val="24"/>
          <w:lang w:val="en-US"/>
        </w:rPr>
        <w:t>utrition,</w:t>
      </w:r>
      <w:r w:rsidR="003F1445">
        <w:rPr>
          <w:rFonts w:ascii="Arial" w:hAnsi="Arial" w:cs="Arial"/>
          <w:sz w:val="24"/>
          <w:szCs w:val="24"/>
          <w:lang w:val="en-US"/>
        </w:rPr>
        <w:t xml:space="preserve"> nephropaty, treatment</w:t>
      </w:r>
    </w:p>
    <w:p w:rsidR="004B1EC6" w:rsidRPr="000B735A" w:rsidRDefault="004B1EC6" w:rsidP="000B735A">
      <w:pPr>
        <w:spacing w:after="0" w:line="480" w:lineRule="auto"/>
        <w:jc w:val="both"/>
        <w:rPr>
          <w:rFonts w:ascii="Arial" w:hAnsi="Arial" w:cs="Arial"/>
          <w:sz w:val="24"/>
          <w:szCs w:val="24"/>
          <w:lang w:val="en-US"/>
        </w:rPr>
      </w:pPr>
    </w:p>
    <w:p w:rsidR="004B1EC6" w:rsidRPr="000B735A" w:rsidRDefault="004B1EC6" w:rsidP="000B735A">
      <w:pPr>
        <w:spacing w:after="0" w:line="480" w:lineRule="auto"/>
        <w:jc w:val="both"/>
        <w:rPr>
          <w:rFonts w:ascii="Arial" w:hAnsi="Arial" w:cs="Arial"/>
          <w:sz w:val="24"/>
          <w:szCs w:val="24"/>
        </w:rPr>
      </w:pPr>
      <w:r w:rsidRPr="000B735A">
        <w:rPr>
          <w:rFonts w:ascii="Arial" w:hAnsi="Arial" w:cs="Arial"/>
          <w:sz w:val="24"/>
          <w:szCs w:val="24"/>
        </w:rPr>
        <w:t>INTRODUÇÃO</w:t>
      </w:r>
    </w:p>
    <w:p w:rsidR="004B1EC6" w:rsidRDefault="00D62362" w:rsidP="000B735A">
      <w:pPr>
        <w:spacing w:after="0" w:line="480" w:lineRule="auto"/>
        <w:ind w:firstLine="1134"/>
        <w:jc w:val="both"/>
        <w:rPr>
          <w:rFonts w:ascii="Arial" w:hAnsi="Arial" w:cs="Arial"/>
          <w:sz w:val="24"/>
          <w:szCs w:val="24"/>
        </w:rPr>
      </w:pPr>
      <w:r>
        <w:rPr>
          <w:rFonts w:ascii="Arial" w:hAnsi="Arial" w:cs="Arial"/>
          <w:sz w:val="24"/>
          <w:szCs w:val="24"/>
        </w:rPr>
        <w:t>O cão é a principal espécie animal domesticada pelo homem, e cada vez mais tem se tornado um membro das famílias e a atenção dedicada a estes animais tem sido cada vez maior. Recebendo maiores cuidados, estes animais vivem por mais tempo</w:t>
      </w:r>
      <w:r w:rsidR="00633670">
        <w:rPr>
          <w:rFonts w:ascii="Arial" w:hAnsi="Arial" w:cs="Arial"/>
          <w:sz w:val="24"/>
          <w:szCs w:val="24"/>
        </w:rPr>
        <w:t xml:space="preserve"> e estão cada vez mais sujeitos a apresentarem doenças degenerativas.</w:t>
      </w:r>
    </w:p>
    <w:p w:rsidR="00633670" w:rsidRDefault="00633670" w:rsidP="000B735A">
      <w:pPr>
        <w:spacing w:after="0" w:line="480" w:lineRule="auto"/>
        <w:ind w:firstLine="1134"/>
        <w:jc w:val="both"/>
        <w:rPr>
          <w:rFonts w:ascii="Arial" w:hAnsi="Arial" w:cs="Arial"/>
          <w:sz w:val="24"/>
          <w:szCs w:val="24"/>
        </w:rPr>
      </w:pPr>
      <w:r>
        <w:rPr>
          <w:rFonts w:ascii="Arial" w:hAnsi="Arial" w:cs="Arial"/>
          <w:sz w:val="24"/>
          <w:szCs w:val="24"/>
        </w:rPr>
        <w:t>A doença renal crônica (DRC) é uma das doenças degenerativas que mais acomete os cães e causa alta mortalidade nestes animais. A DRC é caracterizada pela deficiência estrutural ou funcional de um ou ambos os rins que perdura por tempo prolongado (três meses ou mais) (BARTGES, 2012).</w:t>
      </w:r>
    </w:p>
    <w:p w:rsidR="00633670" w:rsidRDefault="00633670" w:rsidP="000B735A">
      <w:pPr>
        <w:spacing w:after="0" w:line="480" w:lineRule="auto"/>
        <w:ind w:firstLine="1134"/>
        <w:jc w:val="both"/>
        <w:rPr>
          <w:rFonts w:ascii="Arial" w:hAnsi="Arial" w:cs="Arial"/>
          <w:sz w:val="24"/>
          <w:szCs w:val="24"/>
        </w:rPr>
      </w:pPr>
      <w:r>
        <w:rPr>
          <w:rFonts w:ascii="Arial" w:hAnsi="Arial" w:cs="Arial"/>
          <w:sz w:val="24"/>
          <w:szCs w:val="24"/>
        </w:rPr>
        <w:t xml:space="preserve">Apesar de ser uma doença típica de animais idosos, a DRC pode ocorrer em animais adultos </w:t>
      </w:r>
      <w:r w:rsidR="003F1445">
        <w:rPr>
          <w:rFonts w:ascii="Arial" w:hAnsi="Arial" w:cs="Arial"/>
          <w:sz w:val="24"/>
          <w:szCs w:val="24"/>
        </w:rPr>
        <w:t xml:space="preserve">e </w:t>
      </w:r>
      <w:r>
        <w:rPr>
          <w:rFonts w:ascii="Arial" w:hAnsi="Arial" w:cs="Arial"/>
          <w:sz w:val="24"/>
          <w:szCs w:val="24"/>
        </w:rPr>
        <w:t>jovens em decorrência de causas congênitas, hereditárias ou adquiridas</w:t>
      </w:r>
      <w:r w:rsidR="00775899">
        <w:rPr>
          <w:rFonts w:ascii="Arial" w:hAnsi="Arial" w:cs="Arial"/>
          <w:sz w:val="24"/>
          <w:szCs w:val="24"/>
        </w:rPr>
        <w:t xml:space="preserve"> (POLZIN et al., 2005).</w:t>
      </w:r>
    </w:p>
    <w:p w:rsidR="00DC46AB" w:rsidRDefault="00DC46AB" w:rsidP="000B735A">
      <w:pPr>
        <w:spacing w:after="0" w:line="480" w:lineRule="auto"/>
        <w:ind w:firstLine="1134"/>
        <w:jc w:val="both"/>
        <w:rPr>
          <w:rFonts w:ascii="Arial" w:hAnsi="Arial" w:cs="Arial"/>
          <w:sz w:val="24"/>
          <w:szCs w:val="24"/>
        </w:rPr>
      </w:pPr>
      <w:r>
        <w:rPr>
          <w:rFonts w:ascii="Arial" w:hAnsi="Arial" w:cs="Arial"/>
          <w:sz w:val="24"/>
          <w:szCs w:val="24"/>
        </w:rPr>
        <w:t>O diagnóstico da DRC deve ser realizado a partir de uma anamnese detalhada, exame físico e principalmente exames laboratoriais e de imagem</w:t>
      </w:r>
      <w:r w:rsidR="00775899">
        <w:rPr>
          <w:rFonts w:ascii="Arial" w:hAnsi="Arial" w:cs="Arial"/>
          <w:sz w:val="24"/>
          <w:szCs w:val="24"/>
        </w:rPr>
        <w:t xml:space="preserve"> (ELLIOT &amp; BROWN, 2004).</w:t>
      </w:r>
      <w:r>
        <w:rPr>
          <w:rFonts w:ascii="Arial" w:hAnsi="Arial" w:cs="Arial"/>
          <w:sz w:val="24"/>
          <w:szCs w:val="24"/>
        </w:rPr>
        <w:t xml:space="preserve"> </w:t>
      </w:r>
      <w:r w:rsidRPr="00DC46AB">
        <w:rPr>
          <w:rFonts w:ascii="Arial" w:hAnsi="Arial" w:cs="Arial"/>
          <w:sz w:val="24"/>
          <w:szCs w:val="24"/>
        </w:rPr>
        <w:t xml:space="preserve">Os exames bioquímicos sanguíneos dos animais com DRC geralmente indicam: elevação das concentrações séricas de creatinina e ureia (azotemia), hiperfosfatemia, acidose metabólica, hiper ou hipocalemia e </w:t>
      </w:r>
      <w:r w:rsidRPr="00DC46AB">
        <w:rPr>
          <w:rFonts w:ascii="Arial" w:hAnsi="Arial" w:cs="Arial"/>
          <w:sz w:val="24"/>
          <w:szCs w:val="24"/>
        </w:rPr>
        <w:lastRenderedPageBreak/>
        <w:t>hipoalbuminemia. No exame de urina observa-se redução da densidade urinária, proteinúria, cilindrúria, hematúria renal e alteração no pH urinário. Os exames de imagem podem demonstrar alterações no tamanho, forma, localização e presença de mineralização renal</w:t>
      </w:r>
      <w:r w:rsidR="00775899">
        <w:rPr>
          <w:rFonts w:ascii="Arial" w:hAnsi="Arial" w:cs="Arial"/>
          <w:sz w:val="24"/>
          <w:szCs w:val="24"/>
        </w:rPr>
        <w:t xml:space="preserve"> (POLZIN, 2009).</w:t>
      </w:r>
    </w:p>
    <w:p w:rsidR="00DC46AB" w:rsidRDefault="00DC46AB" w:rsidP="000B735A">
      <w:pPr>
        <w:spacing w:after="0" w:line="480" w:lineRule="auto"/>
        <w:ind w:firstLine="1134"/>
        <w:jc w:val="both"/>
        <w:rPr>
          <w:rFonts w:ascii="Arial" w:hAnsi="Arial" w:cs="Arial"/>
          <w:sz w:val="24"/>
          <w:szCs w:val="24"/>
        </w:rPr>
      </w:pPr>
      <w:r w:rsidRPr="00DC46AB">
        <w:rPr>
          <w:rFonts w:ascii="Arial" w:hAnsi="Arial" w:cs="Arial"/>
          <w:sz w:val="24"/>
          <w:szCs w:val="24"/>
        </w:rPr>
        <w:t>Após a conclusão do diagnóstico, é possível realizar o estadiamento da DRC, conforme proposto pela Sociedade Interna</w:t>
      </w:r>
      <w:r w:rsidR="00775899">
        <w:rPr>
          <w:rFonts w:ascii="Arial" w:hAnsi="Arial" w:cs="Arial"/>
          <w:sz w:val="24"/>
          <w:szCs w:val="24"/>
        </w:rPr>
        <w:t>cional de Interesse Renal (IRIS, 2013)</w:t>
      </w:r>
      <w:r w:rsidR="008A2145">
        <w:rPr>
          <w:rFonts w:ascii="Arial" w:hAnsi="Arial" w:cs="Arial"/>
          <w:sz w:val="24"/>
          <w:szCs w:val="24"/>
        </w:rPr>
        <w:t>:</w:t>
      </w:r>
    </w:p>
    <w:p w:rsidR="008A2145" w:rsidRPr="008A2145" w:rsidRDefault="008A2145" w:rsidP="008A2145">
      <w:pPr>
        <w:spacing w:after="0" w:line="480" w:lineRule="auto"/>
        <w:ind w:firstLine="1134"/>
        <w:jc w:val="both"/>
        <w:rPr>
          <w:rFonts w:ascii="Arial" w:hAnsi="Arial" w:cs="Arial"/>
          <w:sz w:val="24"/>
          <w:szCs w:val="24"/>
        </w:rPr>
      </w:pPr>
      <w:r w:rsidRPr="008A2145">
        <w:rPr>
          <w:rFonts w:ascii="Arial" w:hAnsi="Arial" w:cs="Arial"/>
          <w:sz w:val="24"/>
          <w:szCs w:val="24"/>
        </w:rPr>
        <w:t>•</w:t>
      </w:r>
      <w:r w:rsidRPr="008A2145">
        <w:rPr>
          <w:rFonts w:ascii="Arial" w:hAnsi="Arial" w:cs="Arial"/>
          <w:sz w:val="24"/>
          <w:szCs w:val="24"/>
        </w:rPr>
        <w:tab/>
        <w:t>Sob risco: animal cujo histórico sugere risco futuro de desenvolver DRC em decorrência de fatores como exposição a toxinas ou fármacos nefrotóxicos, raça predisposta, alta prevalência de doenças infecciosas que possam causar lesão renal, idade avançada e creatinina sérica&lt; 1,4 mg/dL;</w:t>
      </w:r>
    </w:p>
    <w:p w:rsidR="008A2145" w:rsidRPr="008A2145" w:rsidRDefault="008A2145" w:rsidP="008A2145">
      <w:pPr>
        <w:spacing w:after="0" w:line="480" w:lineRule="auto"/>
        <w:ind w:firstLine="1134"/>
        <w:jc w:val="both"/>
        <w:rPr>
          <w:rFonts w:ascii="Arial" w:hAnsi="Arial" w:cs="Arial"/>
          <w:sz w:val="24"/>
          <w:szCs w:val="24"/>
        </w:rPr>
      </w:pPr>
      <w:r w:rsidRPr="008A2145">
        <w:rPr>
          <w:rFonts w:ascii="Arial" w:hAnsi="Arial" w:cs="Arial"/>
          <w:sz w:val="24"/>
          <w:szCs w:val="24"/>
        </w:rPr>
        <w:t>•</w:t>
      </w:r>
      <w:r w:rsidRPr="008A2145">
        <w:rPr>
          <w:rFonts w:ascii="Arial" w:hAnsi="Arial" w:cs="Arial"/>
          <w:sz w:val="24"/>
          <w:szCs w:val="24"/>
        </w:rPr>
        <w:tab/>
        <w:t>Estádio I: não-azotêmico. Geralmente não há sinais clínicos, mas existem outros indícios de doença renal como perda da capacidade de concentração urinária, proteinúria persistente e alterações perceptíveis em exames de imagem. Creatinina sérica&lt; 1,4 mg/dL;</w:t>
      </w:r>
    </w:p>
    <w:p w:rsidR="008A2145" w:rsidRPr="008A2145" w:rsidRDefault="008A2145" w:rsidP="008A2145">
      <w:pPr>
        <w:spacing w:after="0" w:line="480" w:lineRule="auto"/>
        <w:ind w:firstLine="1134"/>
        <w:jc w:val="both"/>
        <w:rPr>
          <w:rFonts w:ascii="Arial" w:hAnsi="Arial" w:cs="Arial"/>
          <w:sz w:val="24"/>
          <w:szCs w:val="24"/>
        </w:rPr>
      </w:pPr>
      <w:r w:rsidRPr="008A2145">
        <w:rPr>
          <w:rFonts w:ascii="Arial" w:hAnsi="Arial" w:cs="Arial"/>
          <w:sz w:val="24"/>
          <w:szCs w:val="24"/>
        </w:rPr>
        <w:t>•</w:t>
      </w:r>
      <w:r w:rsidRPr="008A2145">
        <w:rPr>
          <w:rFonts w:ascii="Arial" w:hAnsi="Arial" w:cs="Arial"/>
          <w:sz w:val="24"/>
          <w:szCs w:val="24"/>
        </w:rPr>
        <w:tab/>
        <w:t>Estádio II: azotemia renal discreta. Sinais clínicos podem estar presentes ou não. Pode haver proteinúria e/ou hipertensão arterial sistêmica. Creatininaséricaentre 1,4 – 2,0 mg/dL;</w:t>
      </w:r>
    </w:p>
    <w:p w:rsidR="008A2145" w:rsidRPr="008A2145" w:rsidRDefault="008A2145" w:rsidP="008A2145">
      <w:pPr>
        <w:spacing w:after="0" w:line="480" w:lineRule="auto"/>
        <w:ind w:firstLine="1134"/>
        <w:jc w:val="both"/>
        <w:rPr>
          <w:rFonts w:ascii="Arial" w:hAnsi="Arial" w:cs="Arial"/>
          <w:sz w:val="24"/>
          <w:szCs w:val="24"/>
        </w:rPr>
      </w:pPr>
      <w:r w:rsidRPr="008A2145">
        <w:rPr>
          <w:rFonts w:ascii="Arial" w:hAnsi="Arial" w:cs="Arial"/>
          <w:sz w:val="24"/>
          <w:szCs w:val="24"/>
        </w:rPr>
        <w:t>•</w:t>
      </w:r>
      <w:r w:rsidRPr="008A2145">
        <w:rPr>
          <w:rFonts w:ascii="Arial" w:hAnsi="Arial" w:cs="Arial"/>
          <w:sz w:val="24"/>
          <w:szCs w:val="24"/>
        </w:rPr>
        <w:tab/>
        <w:t>Estádio III: azotemia renal moderada devido ao declínio da taxa de filtração glomerular e sinais de uremia. Creatinina séricaentre 2,1 – 5,0 mg/dL;</w:t>
      </w:r>
    </w:p>
    <w:p w:rsidR="008A2145" w:rsidRDefault="008A2145" w:rsidP="008A2145">
      <w:pPr>
        <w:spacing w:after="0" w:line="480" w:lineRule="auto"/>
        <w:ind w:firstLine="1134"/>
        <w:jc w:val="both"/>
        <w:rPr>
          <w:rFonts w:ascii="Arial" w:hAnsi="Arial" w:cs="Arial"/>
          <w:sz w:val="24"/>
          <w:szCs w:val="24"/>
        </w:rPr>
      </w:pPr>
      <w:r w:rsidRPr="008A2145">
        <w:rPr>
          <w:rFonts w:ascii="Arial" w:hAnsi="Arial" w:cs="Arial"/>
          <w:sz w:val="24"/>
          <w:szCs w:val="24"/>
        </w:rPr>
        <w:t>•</w:t>
      </w:r>
      <w:r w:rsidRPr="008A2145">
        <w:rPr>
          <w:rFonts w:ascii="Arial" w:hAnsi="Arial" w:cs="Arial"/>
          <w:sz w:val="24"/>
          <w:szCs w:val="24"/>
        </w:rPr>
        <w:tab/>
        <w:t>Estádio IV: azotemia renal severa. Sinais clínicos referentes ao quadro de síndrome urêmica. Creatininasérica&gt; 5,0 mg/dL.</w:t>
      </w:r>
    </w:p>
    <w:p w:rsidR="00775899" w:rsidRDefault="0082339B" w:rsidP="008A2145">
      <w:pPr>
        <w:spacing w:after="0" w:line="480" w:lineRule="auto"/>
        <w:ind w:firstLine="1134"/>
        <w:jc w:val="both"/>
        <w:rPr>
          <w:rFonts w:ascii="Arial" w:hAnsi="Arial" w:cs="Arial"/>
          <w:sz w:val="24"/>
          <w:szCs w:val="24"/>
        </w:rPr>
      </w:pPr>
      <w:r>
        <w:rPr>
          <w:rFonts w:ascii="Arial" w:hAnsi="Arial" w:cs="Arial"/>
          <w:sz w:val="24"/>
          <w:szCs w:val="24"/>
        </w:rPr>
        <w:t>Dentre os principais sinais clínicos da DRC estão apatia, hiporexia/anorexia, perd</w:t>
      </w:r>
      <w:r w:rsidR="00390A1D">
        <w:rPr>
          <w:rFonts w:ascii="Arial" w:hAnsi="Arial" w:cs="Arial"/>
          <w:sz w:val="24"/>
          <w:szCs w:val="24"/>
        </w:rPr>
        <w:t xml:space="preserve">a de peso, poliúria/polidpsia, </w:t>
      </w:r>
      <w:r>
        <w:rPr>
          <w:rFonts w:ascii="Arial" w:hAnsi="Arial" w:cs="Arial"/>
          <w:sz w:val="24"/>
          <w:szCs w:val="24"/>
        </w:rPr>
        <w:t>vômito</w:t>
      </w:r>
      <w:r w:rsidR="00390A1D">
        <w:rPr>
          <w:rFonts w:ascii="Arial" w:hAnsi="Arial" w:cs="Arial"/>
          <w:sz w:val="24"/>
          <w:szCs w:val="24"/>
        </w:rPr>
        <w:t>, desidratação, fraqueza e anemia</w:t>
      </w:r>
      <w:r w:rsidR="006B37E7">
        <w:rPr>
          <w:rFonts w:ascii="Arial" w:hAnsi="Arial" w:cs="Arial"/>
          <w:sz w:val="24"/>
          <w:szCs w:val="24"/>
        </w:rPr>
        <w:t xml:space="preserve"> (</w:t>
      </w:r>
      <w:r w:rsidR="00775899">
        <w:rPr>
          <w:rFonts w:ascii="Arial" w:hAnsi="Arial" w:cs="Arial"/>
          <w:sz w:val="24"/>
          <w:szCs w:val="24"/>
        </w:rPr>
        <w:t xml:space="preserve">ARESU et al., 2010; </w:t>
      </w:r>
      <w:r w:rsidR="006B37E7">
        <w:rPr>
          <w:rFonts w:ascii="Arial" w:hAnsi="Arial" w:cs="Arial"/>
          <w:sz w:val="24"/>
          <w:szCs w:val="24"/>
        </w:rPr>
        <w:t>POLZIN et al., 200</w:t>
      </w:r>
      <w:r w:rsidR="00775899">
        <w:rPr>
          <w:rFonts w:ascii="Arial" w:hAnsi="Arial" w:cs="Arial"/>
          <w:sz w:val="24"/>
          <w:szCs w:val="24"/>
        </w:rPr>
        <w:t>8).</w:t>
      </w:r>
    </w:p>
    <w:p w:rsidR="00821E65" w:rsidRDefault="003F1445" w:rsidP="008A2145">
      <w:pPr>
        <w:spacing w:after="0" w:line="480" w:lineRule="auto"/>
        <w:ind w:firstLine="1134"/>
        <w:jc w:val="both"/>
        <w:rPr>
          <w:rFonts w:ascii="Arial" w:hAnsi="Arial" w:cs="Arial"/>
          <w:sz w:val="24"/>
          <w:szCs w:val="24"/>
        </w:rPr>
      </w:pPr>
      <w:r>
        <w:rPr>
          <w:rFonts w:ascii="Arial" w:hAnsi="Arial" w:cs="Arial"/>
          <w:sz w:val="24"/>
          <w:szCs w:val="24"/>
        </w:rPr>
        <w:lastRenderedPageBreak/>
        <w:t>N</w:t>
      </w:r>
      <w:r w:rsidR="00821E65">
        <w:rPr>
          <w:rFonts w:ascii="Arial" w:hAnsi="Arial" w:cs="Arial"/>
          <w:sz w:val="24"/>
          <w:szCs w:val="24"/>
        </w:rPr>
        <w:t>o tratamento da DRC o objetivo não é a cura da doença, mas sim a manutenção da qualidade de vida e aumento da sobrevida, já que a doença é progressiva e irreversível</w:t>
      </w:r>
      <w:r w:rsidR="001B0E22">
        <w:rPr>
          <w:rFonts w:ascii="Arial" w:hAnsi="Arial" w:cs="Arial"/>
          <w:sz w:val="24"/>
          <w:szCs w:val="24"/>
        </w:rPr>
        <w:t xml:space="preserve"> </w:t>
      </w:r>
      <w:r w:rsidR="006B37E7">
        <w:rPr>
          <w:rFonts w:ascii="Arial" w:hAnsi="Arial" w:cs="Arial"/>
          <w:sz w:val="24"/>
          <w:szCs w:val="24"/>
        </w:rPr>
        <w:t>(BROWN et al., 2007).</w:t>
      </w:r>
    </w:p>
    <w:p w:rsidR="00821E65" w:rsidRDefault="00821E65" w:rsidP="008A2145">
      <w:pPr>
        <w:spacing w:after="0" w:line="480" w:lineRule="auto"/>
        <w:ind w:firstLine="1134"/>
        <w:jc w:val="both"/>
        <w:rPr>
          <w:rFonts w:ascii="Arial" w:hAnsi="Arial" w:cs="Arial"/>
          <w:sz w:val="24"/>
          <w:szCs w:val="24"/>
        </w:rPr>
      </w:pPr>
      <w:r>
        <w:rPr>
          <w:rFonts w:ascii="Arial" w:hAnsi="Arial" w:cs="Arial"/>
          <w:sz w:val="24"/>
          <w:szCs w:val="24"/>
        </w:rPr>
        <w:t xml:space="preserve">A IRIS (2013) </w:t>
      </w:r>
      <w:r w:rsidRPr="00821E65">
        <w:rPr>
          <w:rFonts w:ascii="Arial" w:hAnsi="Arial" w:cs="Arial"/>
          <w:sz w:val="24"/>
          <w:szCs w:val="24"/>
        </w:rPr>
        <w:t>recomenda o tratamento da DRC de acordo com cada estádio de gravidade da doença, conforme pode ser observado no Quadro</w:t>
      </w:r>
      <w:r>
        <w:rPr>
          <w:rFonts w:ascii="Arial" w:hAnsi="Arial" w:cs="Arial"/>
          <w:sz w:val="24"/>
          <w:szCs w:val="24"/>
        </w:rPr>
        <w:t xml:space="preserve"> 1.</w:t>
      </w:r>
    </w:p>
    <w:p w:rsidR="003F1445" w:rsidRDefault="003F1445" w:rsidP="008A2145">
      <w:pPr>
        <w:spacing w:after="0" w:line="480" w:lineRule="auto"/>
        <w:ind w:firstLine="1134"/>
        <w:jc w:val="both"/>
        <w:rPr>
          <w:rFonts w:ascii="Arial" w:hAnsi="Arial" w:cs="Arial"/>
          <w:sz w:val="24"/>
          <w:szCs w:val="24"/>
        </w:rPr>
      </w:pPr>
    </w:p>
    <w:p w:rsidR="00AE55D9" w:rsidRDefault="00AE55D9" w:rsidP="008A2145">
      <w:pPr>
        <w:spacing w:after="0" w:line="480" w:lineRule="auto"/>
        <w:ind w:firstLine="1134"/>
        <w:jc w:val="both"/>
        <w:rPr>
          <w:rFonts w:ascii="Arial" w:hAnsi="Arial" w:cs="Arial"/>
          <w:sz w:val="24"/>
          <w:szCs w:val="24"/>
        </w:rPr>
      </w:pPr>
    </w:p>
    <w:p w:rsidR="003F1445" w:rsidRDefault="003F1445" w:rsidP="003F1445">
      <w:pPr>
        <w:spacing w:after="0" w:line="240" w:lineRule="auto"/>
        <w:ind w:left="1843" w:hanging="1843"/>
        <w:jc w:val="both"/>
        <w:rPr>
          <w:rFonts w:ascii="Arial" w:hAnsi="Arial" w:cs="Arial"/>
          <w:sz w:val="24"/>
          <w:szCs w:val="24"/>
        </w:rPr>
      </w:pPr>
      <w:r>
        <w:rPr>
          <w:rFonts w:ascii="Arial" w:hAnsi="Arial" w:cs="Arial"/>
          <w:sz w:val="24"/>
          <w:szCs w:val="24"/>
        </w:rPr>
        <w:t>QUADRO 1 – Recomendações de tratamento da DRC em cães conforme a Sociedade Internacional de Interesse Renal (IRIS)</w:t>
      </w:r>
    </w:p>
    <w:tbl>
      <w:tblPr>
        <w:tblStyle w:val="Tabelacomgrade"/>
        <w:tblW w:w="0" w:type="auto"/>
        <w:tblInd w:w="108" w:type="dxa"/>
        <w:tblLook w:val="04A0" w:firstRow="1" w:lastRow="0" w:firstColumn="1" w:lastColumn="0" w:noHBand="0" w:noVBand="1"/>
      </w:tblPr>
      <w:tblGrid>
        <w:gridCol w:w="1418"/>
        <w:gridCol w:w="7477"/>
      </w:tblGrid>
      <w:tr w:rsidR="00821E65" w:rsidRPr="007228DD" w:rsidTr="00821E65">
        <w:tc>
          <w:tcPr>
            <w:tcW w:w="1418" w:type="dxa"/>
          </w:tcPr>
          <w:p w:rsidR="00821E65" w:rsidRPr="00821E65" w:rsidRDefault="00821E65" w:rsidP="001B0E22">
            <w:pPr>
              <w:spacing w:line="276" w:lineRule="auto"/>
              <w:jc w:val="both"/>
              <w:rPr>
                <w:rFonts w:ascii="Arial" w:hAnsi="Arial" w:cs="Arial"/>
                <w:b/>
                <w:sz w:val="24"/>
                <w:szCs w:val="24"/>
              </w:rPr>
            </w:pPr>
            <w:r w:rsidRPr="00821E65">
              <w:rPr>
                <w:rFonts w:ascii="Arial" w:hAnsi="Arial" w:cs="Arial"/>
                <w:b/>
                <w:sz w:val="24"/>
                <w:szCs w:val="24"/>
              </w:rPr>
              <w:t>Estádio 1</w:t>
            </w:r>
          </w:p>
        </w:tc>
        <w:tc>
          <w:tcPr>
            <w:tcW w:w="7477" w:type="dxa"/>
          </w:tcPr>
          <w:p w:rsidR="00821E65" w:rsidRPr="00821E65" w:rsidRDefault="00821E65" w:rsidP="001B0E22">
            <w:pPr>
              <w:pStyle w:val="PargrafodaLista"/>
              <w:numPr>
                <w:ilvl w:val="0"/>
                <w:numId w:val="1"/>
              </w:numPr>
              <w:spacing w:line="276" w:lineRule="auto"/>
              <w:ind w:left="317" w:hanging="317"/>
              <w:jc w:val="both"/>
              <w:rPr>
                <w:rFonts w:ascii="Arial" w:hAnsi="Arial" w:cs="Arial"/>
                <w:sz w:val="24"/>
                <w:szCs w:val="24"/>
              </w:rPr>
            </w:pPr>
            <w:r w:rsidRPr="00821E65">
              <w:rPr>
                <w:rFonts w:ascii="Arial" w:hAnsi="Arial" w:cs="Arial"/>
                <w:sz w:val="24"/>
                <w:szCs w:val="24"/>
              </w:rPr>
              <w:t>Interromper fármacos potencialmente nefrotóxicos,</w:t>
            </w:r>
          </w:p>
          <w:p w:rsidR="00821E65" w:rsidRPr="00821E65" w:rsidRDefault="00821E65" w:rsidP="001B0E22">
            <w:pPr>
              <w:pStyle w:val="PargrafodaLista"/>
              <w:numPr>
                <w:ilvl w:val="0"/>
                <w:numId w:val="1"/>
              </w:numPr>
              <w:spacing w:line="276" w:lineRule="auto"/>
              <w:ind w:left="317" w:hanging="317"/>
              <w:jc w:val="both"/>
              <w:rPr>
                <w:rFonts w:ascii="Arial" w:hAnsi="Arial" w:cs="Arial"/>
                <w:sz w:val="24"/>
                <w:szCs w:val="24"/>
              </w:rPr>
            </w:pPr>
            <w:r w:rsidRPr="00821E65">
              <w:rPr>
                <w:rFonts w:ascii="Arial" w:hAnsi="Arial" w:cs="Arial"/>
                <w:sz w:val="24"/>
                <w:szCs w:val="24"/>
              </w:rPr>
              <w:t>Identificar e tratar alterações pré e pós-renais existentes,</w:t>
            </w:r>
          </w:p>
          <w:p w:rsidR="00821E65" w:rsidRPr="00821E65" w:rsidRDefault="00821E65" w:rsidP="001B0E22">
            <w:pPr>
              <w:pStyle w:val="PargrafodaLista"/>
              <w:numPr>
                <w:ilvl w:val="0"/>
                <w:numId w:val="1"/>
              </w:numPr>
              <w:spacing w:line="276" w:lineRule="auto"/>
              <w:ind w:left="317" w:hanging="317"/>
              <w:jc w:val="both"/>
              <w:rPr>
                <w:rFonts w:ascii="Arial" w:hAnsi="Arial" w:cs="Arial"/>
                <w:sz w:val="24"/>
                <w:szCs w:val="24"/>
              </w:rPr>
            </w:pPr>
            <w:r w:rsidRPr="00821E65">
              <w:rPr>
                <w:rFonts w:ascii="Arial" w:hAnsi="Arial" w:cs="Arial"/>
                <w:sz w:val="24"/>
                <w:szCs w:val="24"/>
              </w:rPr>
              <w:t>Afastar quaisquer condições renais tratáveis como pielonefrite ou nefrolitíase,</w:t>
            </w:r>
          </w:p>
          <w:p w:rsidR="00821E65" w:rsidRPr="00821E65" w:rsidRDefault="00821E65" w:rsidP="001B0E22">
            <w:pPr>
              <w:pStyle w:val="PargrafodaLista"/>
              <w:numPr>
                <w:ilvl w:val="0"/>
                <w:numId w:val="1"/>
              </w:numPr>
              <w:spacing w:line="276" w:lineRule="auto"/>
              <w:ind w:left="317" w:hanging="317"/>
              <w:jc w:val="both"/>
              <w:rPr>
                <w:rFonts w:ascii="Arial" w:hAnsi="Arial" w:cs="Arial"/>
                <w:sz w:val="24"/>
                <w:szCs w:val="24"/>
              </w:rPr>
            </w:pPr>
            <w:r w:rsidRPr="00821E65">
              <w:rPr>
                <w:rFonts w:ascii="Arial" w:hAnsi="Arial" w:cs="Arial"/>
                <w:sz w:val="24"/>
                <w:szCs w:val="24"/>
              </w:rPr>
              <w:t>Mensurar a pressão arterial e razão PU/CU,</w:t>
            </w:r>
          </w:p>
          <w:p w:rsidR="00821E65" w:rsidRPr="00821E65" w:rsidRDefault="00821E65" w:rsidP="001B0E22">
            <w:pPr>
              <w:pStyle w:val="PargrafodaLista"/>
              <w:numPr>
                <w:ilvl w:val="0"/>
                <w:numId w:val="1"/>
              </w:numPr>
              <w:spacing w:line="276" w:lineRule="auto"/>
              <w:ind w:left="317" w:hanging="317"/>
              <w:jc w:val="both"/>
              <w:rPr>
                <w:rFonts w:ascii="Arial" w:hAnsi="Arial" w:cs="Arial"/>
                <w:sz w:val="24"/>
                <w:szCs w:val="24"/>
              </w:rPr>
            </w:pPr>
            <w:r w:rsidRPr="00821E65">
              <w:rPr>
                <w:rFonts w:ascii="Arial" w:hAnsi="Arial" w:cs="Arial"/>
                <w:sz w:val="24"/>
                <w:szCs w:val="24"/>
              </w:rPr>
              <w:t>Corrigir desidratação com fluidos intravenosos ou subcutâneos e água fresca à vontade,</w:t>
            </w:r>
          </w:p>
          <w:p w:rsidR="00821E65" w:rsidRPr="00821E65" w:rsidRDefault="00821E65" w:rsidP="001B0E22">
            <w:pPr>
              <w:pStyle w:val="PargrafodaLista"/>
              <w:numPr>
                <w:ilvl w:val="0"/>
                <w:numId w:val="1"/>
              </w:numPr>
              <w:spacing w:line="276" w:lineRule="auto"/>
              <w:ind w:left="317" w:hanging="317"/>
              <w:jc w:val="both"/>
              <w:rPr>
                <w:rFonts w:ascii="Arial" w:hAnsi="Arial" w:cs="Arial"/>
                <w:sz w:val="24"/>
                <w:szCs w:val="24"/>
              </w:rPr>
            </w:pPr>
            <w:r w:rsidRPr="00821E65">
              <w:rPr>
                <w:rFonts w:ascii="Arial" w:hAnsi="Arial" w:cs="Arial"/>
                <w:sz w:val="24"/>
                <w:szCs w:val="24"/>
              </w:rPr>
              <w:t>Corrigir a hipertensão arterial,</w:t>
            </w:r>
          </w:p>
          <w:p w:rsidR="00821E65" w:rsidRPr="00821E65" w:rsidRDefault="00821E65" w:rsidP="001B0E22">
            <w:pPr>
              <w:pStyle w:val="PargrafodaLista"/>
              <w:numPr>
                <w:ilvl w:val="0"/>
                <w:numId w:val="1"/>
              </w:numPr>
              <w:spacing w:line="276" w:lineRule="auto"/>
              <w:ind w:left="317" w:hanging="317"/>
              <w:jc w:val="both"/>
              <w:rPr>
                <w:rFonts w:ascii="Arial" w:hAnsi="Arial" w:cs="Arial"/>
                <w:sz w:val="24"/>
                <w:szCs w:val="24"/>
              </w:rPr>
            </w:pPr>
            <w:r w:rsidRPr="00821E65">
              <w:rPr>
                <w:rFonts w:ascii="Arial" w:hAnsi="Arial" w:cs="Arial"/>
                <w:sz w:val="24"/>
                <w:szCs w:val="24"/>
              </w:rPr>
              <w:t>Monitorizar e controlar a proteinúria.</w:t>
            </w:r>
          </w:p>
        </w:tc>
      </w:tr>
      <w:tr w:rsidR="00821E65" w:rsidRPr="007228DD" w:rsidTr="00821E65">
        <w:tc>
          <w:tcPr>
            <w:tcW w:w="1418" w:type="dxa"/>
          </w:tcPr>
          <w:p w:rsidR="00821E65" w:rsidRPr="00821E65" w:rsidRDefault="00821E65" w:rsidP="001B0E22">
            <w:pPr>
              <w:spacing w:line="276" w:lineRule="auto"/>
              <w:jc w:val="both"/>
              <w:rPr>
                <w:rFonts w:ascii="Arial" w:hAnsi="Arial" w:cs="Arial"/>
                <w:b/>
                <w:sz w:val="24"/>
                <w:szCs w:val="24"/>
              </w:rPr>
            </w:pPr>
            <w:r w:rsidRPr="00821E65">
              <w:rPr>
                <w:rFonts w:ascii="Arial" w:hAnsi="Arial" w:cs="Arial"/>
                <w:b/>
                <w:sz w:val="24"/>
                <w:szCs w:val="24"/>
              </w:rPr>
              <w:t>Estádio 2</w:t>
            </w:r>
          </w:p>
        </w:tc>
        <w:tc>
          <w:tcPr>
            <w:tcW w:w="7477" w:type="dxa"/>
          </w:tcPr>
          <w:p w:rsidR="00821E65" w:rsidRPr="00821E65" w:rsidRDefault="00821E65" w:rsidP="001B0E22">
            <w:pPr>
              <w:pStyle w:val="PargrafodaLista"/>
              <w:numPr>
                <w:ilvl w:val="0"/>
                <w:numId w:val="2"/>
              </w:numPr>
              <w:spacing w:line="276" w:lineRule="auto"/>
              <w:ind w:left="318" w:hanging="318"/>
              <w:jc w:val="both"/>
              <w:rPr>
                <w:rFonts w:ascii="Arial" w:hAnsi="Arial" w:cs="Arial"/>
                <w:sz w:val="24"/>
                <w:szCs w:val="24"/>
              </w:rPr>
            </w:pPr>
            <w:r w:rsidRPr="00821E65">
              <w:rPr>
                <w:rFonts w:ascii="Arial" w:hAnsi="Arial" w:cs="Arial"/>
                <w:sz w:val="24"/>
                <w:szCs w:val="24"/>
              </w:rPr>
              <w:t>Todos os itens citados para o estádio 1,</w:t>
            </w:r>
          </w:p>
          <w:p w:rsidR="00821E65" w:rsidRPr="00821E65" w:rsidRDefault="00821E65" w:rsidP="001B0E22">
            <w:pPr>
              <w:pStyle w:val="PargrafodaLista"/>
              <w:numPr>
                <w:ilvl w:val="0"/>
                <w:numId w:val="2"/>
              </w:numPr>
              <w:spacing w:line="276" w:lineRule="auto"/>
              <w:ind w:left="318" w:hanging="318"/>
              <w:jc w:val="both"/>
              <w:rPr>
                <w:rFonts w:ascii="Arial" w:hAnsi="Arial" w:cs="Arial"/>
                <w:sz w:val="24"/>
                <w:szCs w:val="24"/>
              </w:rPr>
            </w:pPr>
            <w:r w:rsidRPr="00821E65">
              <w:rPr>
                <w:rFonts w:ascii="Arial" w:hAnsi="Arial" w:cs="Arial"/>
                <w:sz w:val="24"/>
                <w:szCs w:val="24"/>
              </w:rPr>
              <w:t>Introdução da dieta terapêutica,</w:t>
            </w:r>
          </w:p>
          <w:p w:rsidR="00821E65" w:rsidRPr="00821E65" w:rsidRDefault="00821E65" w:rsidP="001B0E22">
            <w:pPr>
              <w:pStyle w:val="PargrafodaLista"/>
              <w:numPr>
                <w:ilvl w:val="0"/>
                <w:numId w:val="2"/>
              </w:numPr>
              <w:spacing w:line="276" w:lineRule="auto"/>
              <w:ind w:left="318" w:hanging="318"/>
              <w:jc w:val="both"/>
              <w:rPr>
                <w:rFonts w:ascii="Arial" w:hAnsi="Arial" w:cs="Arial"/>
                <w:sz w:val="24"/>
                <w:szCs w:val="24"/>
              </w:rPr>
            </w:pPr>
            <w:r w:rsidRPr="00821E65">
              <w:rPr>
                <w:rFonts w:ascii="Arial" w:hAnsi="Arial" w:cs="Arial"/>
                <w:sz w:val="24"/>
                <w:szCs w:val="24"/>
              </w:rPr>
              <w:t>Controlar a hiperfosfatemia,</w:t>
            </w:r>
          </w:p>
          <w:p w:rsidR="00821E65" w:rsidRPr="00821E65" w:rsidRDefault="00821E65" w:rsidP="001B0E22">
            <w:pPr>
              <w:pStyle w:val="PargrafodaLista"/>
              <w:numPr>
                <w:ilvl w:val="0"/>
                <w:numId w:val="2"/>
              </w:numPr>
              <w:spacing w:line="276" w:lineRule="auto"/>
              <w:ind w:left="318" w:hanging="318"/>
              <w:jc w:val="both"/>
              <w:rPr>
                <w:rFonts w:ascii="Arial" w:hAnsi="Arial" w:cs="Arial"/>
                <w:sz w:val="24"/>
                <w:szCs w:val="24"/>
              </w:rPr>
            </w:pPr>
            <w:r w:rsidRPr="00821E65">
              <w:rPr>
                <w:rFonts w:ascii="Arial" w:hAnsi="Arial" w:cs="Arial"/>
                <w:sz w:val="24"/>
                <w:szCs w:val="24"/>
              </w:rPr>
              <w:t>Monitorizar e controlar a acidose metabólica.</w:t>
            </w:r>
          </w:p>
        </w:tc>
      </w:tr>
      <w:tr w:rsidR="00821E65" w:rsidRPr="007228DD" w:rsidTr="00821E65">
        <w:tc>
          <w:tcPr>
            <w:tcW w:w="1418" w:type="dxa"/>
          </w:tcPr>
          <w:p w:rsidR="00821E65" w:rsidRPr="00821E65" w:rsidRDefault="00821E65" w:rsidP="001B0E22">
            <w:pPr>
              <w:spacing w:line="276" w:lineRule="auto"/>
              <w:jc w:val="both"/>
              <w:rPr>
                <w:rFonts w:ascii="Arial" w:hAnsi="Arial" w:cs="Arial"/>
                <w:b/>
                <w:sz w:val="24"/>
                <w:szCs w:val="24"/>
              </w:rPr>
            </w:pPr>
            <w:r w:rsidRPr="00821E65">
              <w:rPr>
                <w:rFonts w:ascii="Arial" w:hAnsi="Arial" w:cs="Arial"/>
                <w:b/>
                <w:sz w:val="24"/>
                <w:szCs w:val="24"/>
              </w:rPr>
              <w:t>Estádio 3</w:t>
            </w:r>
          </w:p>
        </w:tc>
        <w:tc>
          <w:tcPr>
            <w:tcW w:w="7477" w:type="dxa"/>
          </w:tcPr>
          <w:p w:rsidR="00821E65" w:rsidRPr="00821E65" w:rsidRDefault="00821E65" w:rsidP="001B0E22">
            <w:pPr>
              <w:pStyle w:val="PargrafodaLista"/>
              <w:numPr>
                <w:ilvl w:val="0"/>
                <w:numId w:val="3"/>
              </w:numPr>
              <w:spacing w:line="276" w:lineRule="auto"/>
              <w:ind w:left="318" w:hanging="318"/>
              <w:jc w:val="both"/>
              <w:rPr>
                <w:rFonts w:ascii="Arial" w:hAnsi="Arial" w:cs="Arial"/>
                <w:sz w:val="24"/>
                <w:szCs w:val="24"/>
              </w:rPr>
            </w:pPr>
            <w:r w:rsidRPr="00821E65">
              <w:rPr>
                <w:rFonts w:ascii="Arial" w:hAnsi="Arial" w:cs="Arial"/>
                <w:sz w:val="24"/>
                <w:szCs w:val="24"/>
              </w:rPr>
              <w:t>Todos os itens citados para os estádios 1 e 2,</w:t>
            </w:r>
          </w:p>
          <w:p w:rsidR="00821E65" w:rsidRPr="00821E65" w:rsidRDefault="00821E65" w:rsidP="001B0E22">
            <w:pPr>
              <w:pStyle w:val="PargrafodaLista"/>
              <w:numPr>
                <w:ilvl w:val="0"/>
                <w:numId w:val="3"/>
              </w:numPr>
              <w:spacing w:line="276" w:lineRule="auto"/>
              <w:ind w:left="318" w:hanging="318"/>
              <w:jc w:val="both"/>
              <w:rPr>
                <w:rFonts w:ascii="Arial" w:hAnsi="Arial" w:cs="Arial"/>
                <w:sz w:val="24"/>
                <w:szCs w:val="24"/>
              </w:rPr>
            </w:pPr>
            <w:r w:rsidRPr="00821E65">
              <w:rPr>
                <w:rFonts w:ascii="Arial" w:hAnsi="Arial" w:cs="Arial"/>
                <w:sz w:val="24"/>
                <w:szCs w:val="24"/>
              </w:rPr>
              <w:t>Controlar a anemia,</w:t>
            </w:r>
          </w:p>
          <w:p w:rsidR="00821E65" w:rsidRPr="00821E65" w:rsidRDefault="00821E65" w:rsidP="001B0E22">
            <w:pPr>
              <w:pStyle w:val="PargrafodaLista"/>
              <w:numPr>
                <w:ilvl w:val="0"/>
                <w:numId w:val="3"/>
              </w:numPr>
              <w:spacing w:line="276" w:lineRule="auto"/>
              <w:ind w:left="318" w:hanging="318"/>
              <w:jc w:val="both"/>
              <w:rPr>
                <w:rFonts w:ascii="Arial" w:hAnsi="Arial" w:cs="Arial"/>
                <w:sz w:val="24"/>
                <w:szCs w:val="24"/>
              </w:rPr>
            </w:pPr>
            <w:r w:rsidRPr="00821E65">
              <w:rPr>
                <w:rFonts w:ascii="Arial" w:hAnsi="Arial" w:cs="Arial"/>
                <w:sz w:val="24"/>
                <w:szCs w:val="24"/>
              </w:rPr>
              <w:t>Tratar anormalidades gastrintestinais (vômitos, náuseas e falta de apetite),</w:t>
            </w:r>
          </w:p>
          <w:p w:rsidR="00821E65" w:rsidRPr="00821E65" w:rsidRDefault="00821E65" w:rsidP="001B0E22">
            <w:pPr>
              <w:pStyle w:val="PargrafodaLista"/>
              <w:numPr>
                <w:ilvl w:val="0"/>
                <w:numId w:val="3"/>
              </w:numPr>
              <w:spacing w:line="276" w:lineRule="auto"/>
              <w:ind w:left="318" w:hanging="318"/>
              <w:jc w:val="both"/>
              <w:rPr>
                <w:rFonts w:ascii="Arial" w:hAnsi="Arial" w:cs="Arial"/>
                <w:sz w:val="24"/>
                <w:szCs w:val="24"/>
              </w:rPr>
            </w:pPr>
            <w:r w:rsidRPr="00821E65">
              <w:rPr>
                <w:rFonts w:ascii="Arial" w:hAnsi="Arial" w:cs="Arial"/>
                <w:sz w:val="24"/>
                <w:szCs w:val="24"/>
              </w:rPr>
              <w:t>Considerar fluidoterapia parenteral para manter a hidratação.</w:t>
            </w:r>
          </w:p>
        </w:tc>
      </w:tr>
      <w:tr w:rsidR="00821E65" w:rsidRPr="007228DD" w:rsidTr="00821E65">
        <w:tc>
          <w:tcPr>
            <w:tcW w:w="1418" w:type="dxa"/>
          </w:tcPr>
          <w:p w:rsidR="00821E65" w:rsidRPr="00821E65" w:rsidRDefault="00821E65" w:rsidP="001B0E22">
            <w:pPr>
              <w:spacing w:line="276" w:lineRule="auto"/>
              <w:jc w:val="both"/>
              <w:rPr>
                <w:rFonts w:ascii="Arial" w:hAnsi="Arial" w:cs="Arial"/>
                <w:b/>
                <w:sz w:val="24"/>
                <w:szCs w:val="24"/>
              </w:rPr>
            </w:pPr>
            <w:r w:rsidRPr="00821E65">
              <w:rPr>
                <w:rFonts w:ascii="Arial" w:hAnsi="Arial" w:cs="Arial"/>
                <w:b/>
                <w:sz w:val="24"/>
                <w:szCs w:val="24"/>
              </w:rPr>
              <w:t>Estádio 4</w:t>
            </w:r>
          </w:p>
        </w:tc>
        <w:tc>
          <w:tcPr>
            <w:tcW w:w="7477" w:type="dxa"/>
          </w:tcPr>
          <w:p w:rsidR="00821E65" w:rsidRPr="00821E65" w:rsidRDefault="00821E65" w:rsidP="001B0E22">
            <w:pPr>
              <w:pStyle w:val="PargrafodaLista"/>
              <w:numPr>
                <w:ilvl w:val="0"/>
                <w:numId w:val="4"/>
              </w:numPr>
              <w:spacing w:line="276" w:lineRule="auto"/>
              <w:ind w:left="318" w:hanging="318"/>
              <w:jc w:val="both"/>
              <w:rPr>
                <w:rFonts w:ascii="Arial" w:hAnsi="Arial" w:cs="Arial"/>
                <w:sz w:val="24"/>
                <w:szCs w:val="24"/>
              </w:rPr>
            </w:pPr>
            <w:r w:rsidRPr="00821E65">
              <w:rPr>
                <w:rFonts w:ascii="Arial" w:hAnsi="Arial" w:cs="Arial"/>
                <w:sz w:val="24"/>
                <w:szCs w:val="24"/>
              </w:rPr>
              <w:t>Todos os itens citados para os estádios 1, 2 e 3,</w:t>
            </w:r>
          </w:p>
          <w:p w:rsidR="00821E65" w:rsidRPr="00821E65" w:rsidRDefault="00821E65" w:rsidP="001B0E22">
            <w:pPr>
              <w:pStyle w:val="PargrafodaLista"/>
              <w:numPr>
                <w:ilvl w:val="0"/>
                <w:numId w:val="4"/>
              </w:numPr>
              <w:spacing w:line="276" w:lineRule="auto"/>
              <w:ind w:left="318" w:hanging="318"/>
              <w:jc w:val="both"/>
              <w:rPr>
                <w:rFonts w:ascii="Arial" w:hAnsi="Arial" w:cs="Arial"/>
                <w:sz w:val="24"/>
                <w:szCs w:val="24"/>
              </w:rPr>
            </w:pPr>
            <w:r w:rsidRPr="00821E65">
              <w:rPr>
                <w:rFonts w:ascii="Arial" w:hAnsi="Arial" w:cs="Arial"/>
                <w:sz w:val="24"/>
                <w:szCs w:val="24"/>
              </w:rPr>
              <w:t>Intensificar esforços para prevenir a desnutrição e desidratação, ponderar colocação e tubo para alimentação e hidratação,</w:t>
            </w:r>
          </w:p>
          <w:p w:rsidR="00821E65" w:rsidRPr="00821E65" w:rsidRDefault="00821E65" w:rsidP="001B0E22">
            <w:pPr>
              <w:pStyle w:val="PargrafodaLista"/>
              <w:numPr>
                <w:ilvl w:val="0"/>
                <w:numId w:val="4"/>
              </w:numPr>
              <w:spacing w:line="276" w:lineRule="auto"/>
              <w:ind w:left="318" w:hanging="318"/>
              <w:jc w:val="both"/>
              <w:rPr>
                <w:rFonts w:ascii="Arial" w:hAnsi="Arial" w:cs="Arial"/>
                <w:sz w:val="24"/>
                <w:szCs w:val="24"/>
              </w:rPr>
            </w:pPr>
            <w:r w:rsidRPr="00821E65">
              <w:rPr>
                <w:rFonts w:ascii="Arial" w:hAnsi="Arial" w:cs="Arial"/>
                <w:sz w:val="24"/>
                <w:szCs w:val="24"/>
              </w:rPr>
              <w:t>Considerar diálise e/ou transplante renal.</w:t>
            </w:r>
          </w:p>
        </w:tc>
      </w:tr>
    </w:tbl>
    <w:p w:rsidR="00821E65" w:rsidRDefault="003F1445" w:rsidP="00821E65">
      <w:pPr>
        <w:spacing w:after="0" w:line="480" w:lineRule="auto"/>
        <w:jc w:val="both"/>
        <w:rPr>
          <w:rFonts w:ascii="Arial" w:hAnsi="Arial" w:cs="Arial"/>
          <w:sz w:val="24"/>
          <w:szCs w:val="24"/>
        </w:rPr>
      </w:pPr>
      <w:r>
        <w:rPr>
          <w:rFonts w:ascii="Arial" w:hAnsi="Arial" w:cs="Arial"/>
          <w:sz w:val="24"/>
          <w:szCs w:val="24"/>
        </w:rPr>
        <w:t>Fonte: IRIS (2013).</w:t>
      </w:r>
    </w:p>
    <w:p w:rsidR="003F1445" w:rsidRDefault="003F1445" w:rsidP="00821E65">
      <w:pPr>
        <w:spacing w:after="0" w:line="480" w:lineRule="auto"/>
        <w:jc w:val="both"/>
        <w:rPr>
          <w:rFonts w:ascii="Arial" w:hAnsi="Arial" w:cs="Arial"/>
          <w:sz w:val="24"/>
          <w:szCs w:val="24"/>
        </w:rPr>
      </w:pPr>
    </w:p>
    <w:p w:rsidR="00AE55D9" w:rsidRDefault="00AE55D9" w:rsidP="00821E65">
      <w:pPr>
        <w:spacing w:after="0" w:line="480" w:lineRule="auto"/>
        <w:jc w:val="both"/>
        <w:rPr>
          <w:rFonts w:ascii="Arial" w:hAnsi="Arial" w:cs="Arial"/>
          <w:sz w:val="24"/>
          <w:szCs w:val="24"/>
        </w:rPr>
      </w:pPr>
    </w:p>
    <w:p w:rsidR="00821E65" w:rsidRDefault="001B0E22" w:rsidP="001B0E22">
      <w:pPr>
        <w:spacing w:after="0" w:line="480" w:lineRule="auto"/>
        <w:ind w:firstLine="1134"/>
        <w:jc w:val="both"/>
        <w:rPr>
          <w:rFonts w:ascii="Arial" w:hAnsi="Arial" w:cs="Arial"/>
          <w:sz w:val="24"/>
          <w:szCs w:val="24"/>
        </w:rPr>
      </w:pPr>
      <w:r>
        <w:rPr>
          <w:rFonts w:ascii="Arial" w:hAnsi="Arial" w:cs="Arial"/>
          <w:sz w:val="24"/>
          <w:szCs w:val="24"/>
        </w:rPr>
        <w:lastRenderedPageBreak/>
        <w:t>O principal tratamento para a</w:t>
      </w:r>
      <w:r w:rsidR="003F1445">
        <w:rPr>
          <w:rFonts w:ascii="Arial" w:hAnsi="Arial" w:cs="Arial"/>
          <w:sz w:val="24"/>
          <w:szCs w:val="24"/>
        </w:rPr>
        <w:t xml:space="preserve"> DRC é a mudança dietética, que</w:t>
      </w:r>
      <w:r>
        <w:rPr>
          <w:rFonts w:ascii="Arial" w:hAnsi="Arial" w:cs="Arial"/>
          <w:sz w:val="24"/>
          <w:szCs w:val="24"/>
        </w:rPr>
        <w:t xml:space="preserve"> têm evoluído ao longo do tempo e já está consolidada há mais de cinquenta anos na medicina veterinária</w:t>
      </w:r>
      <w:r w:rsidR="006B37E7">
        <w:rPr>
          <w:rFonts w:ascii="Arial" w:hAnsi="Arial" w:cs="Arial"/>
          <w:sz w:val="24"/>
          <w:szCs w:val="24"/>
        </w:rPr>
        <w:t xml:space="preserve"> (BARTGES, 2012).</w:t>
      </w:r>
      <w:r>
        <w:rPr>
          <w:rFonts w:ascii="Arial" w:hAnsi="Arial" w:cs="Arial"/>
          <w:sz w:val="24"/>
          <w:szCs w:val="24"/>
        </w:rPr>
        <w:t xml:space="preserve"> </w:t>
      </w:r>
      <w:r w:rsidRPr="001B0E22">
        <w:rPr>
          <w:rFonts w:ascii="Arial" w:hAnsi="Arial" w:cs="Arial"/>
          <w:sz w:val="24"/>
          <w:szCs w:val="24"/>
        </w:rPr>
        <w:t>Animais que se alimentam com dieta terapêutica para nefropatas apresentam tempo de sobrevida cerca de 2,5 vezes maior que os animais que consomem dieta de manutenção</w:t>
      </w:r>
      <w:r>
        <w:rPr>
          <w:rFonts w:ascii="Arial" w:hAnsi="Arial" w:cs="Arial"/>
          <w:sz w:val="24"/>
          <w:szCs w:val="24"/>
        </w:rPr>
        <w:t xml:space="preserve"> </w:t>
      </w:r>
      <w:r w:rsidR="006B37E7">
        <w:rPr>
          <w:rFonts w:ascii="Arial" w:hAnsi="Arial" w:cs="Arial"/>
          <w:sz w:val="24"/>
          <w:szCs w:val="24"/>
        </w:rPr>
        <w:t>(POLZIN, 2013).</w:t>
      </w:r>
    </w:p>
    <w:p w:rsidR="001B0E22" w:rsidRDefault="001B0E22" w:rsidP="001B0E22">
      <w:pPr>
        <w:spacing w:after="0" w:line="480" w:lineRule="auto"/>
        <w:ind w:firstLine="1134"/>
        <w:jc w:val="both"/>
        <w:rPr>
          <w:rFonts w:ascii="Arial" w:hAnsi="Arial" w:cs="Arial"/>
          <w:sz w:val="24"/>
          <w:szCs w:val="24"/>
        </w:rPr>
      </w:pPr>
      <w:r w:rsidRPr="001B0E22">
        <w:rPr>
          <w:rFonts w:ascii="Arial" w:hAnsi="Arial" w:cs="Arial"/>
          <w:sz w:val="24"/>
          <w:szCs w:val="24"/>
        </w:rPr>
        <w:t>As principais mudanças da dieta renal em relação à dieta de manutenção estão na restrição de fosfato, proteínas e sódio, e incremento de vitaminas do complexo B e densidade calórica. O uso destas dietas comprovadamente aumenta a sobrevida dos cães e gatos com DRC</w:t>
      </w:r>
      <w:r w:rsidR="006B37E7">
        <w:rPr>
          <w:rFonts w:ascii="Arial" w:hAnsi="Arial" w:cs="Arial"/>
          <w:sz w:val="24"/>
          <w:szCs w:val="24"/>
        </w:rPr>
        <w:t xml:space="preserve"> (BARBER, 2003)</w:t>
      </w:r>
      <w:r w:rsidRPr="001B0E22">
        <w:rPr>
          <w:rFonts w:ascii="Arial" w:hAnsi="Arial" w:cs="Arial"/>
          <w:sz w:val="24"/>
          <w:szCs w:val="24"/>
        </w:rPr>
        <w:t>. A restrição proteica não pode ser muito severa e não deve modificar a palatabilidade do alimento e nem provocar perda de proteína muscular</w:t>
      </w:r>
      <w:r>
        <w:rPr>
          <w:rFonts w:ascii="Arial" w:hAnsi="Arial" w:cs="Arial"/>
          <w:sz w:val="24"/>
          <w:szCs w:val="24"/>
        </w:rPr>
        <w:t xml:space="preserve"> </w:t>
      </w:r>
      <w:r w:rsidR="006B37E7">
        <w:rPr>
          <w:rFonts w:ascii="Arial" w:hAnsi="Arial" w:cs="Arial"/>
          <w:sz w:val="24"/>
          <w:szCs w:val="24"/>
        </w:rPr>
        <w:t>(ELLIOT, 2006).</w:t>
      </w:r>
    </w:p>
    <w:p w:rsidR="0087172C" w:rsidRDefault="0087172C" w:rsidP="001B0E22">
      <w:pPr>
        <w:spacing w:after="0" w:line="480" w:lineRule="auto"/>
        <w:ind w:firstLine="1134"/>
        <w:jc w:val="both"/>
        <w:rPr>
          <w:rFonts w:ascii="Arial" w:hAnsi="Arial" w:cs="Arial"/>
          <w:sz w:val="24"/>
          <w:szCs w:val="24"/>
        </w:rPr>
      </w:pPr>
      <w:r w:rsidRPr="0087172C">
        <w:rPr>
          <w:rFonts w:ascii="Arial" w:hAnsi="Arial" w:cs="Arial"/>
          <w:sz w:val="24"/>
          <w:szCs w:val="24"/>
        </w:rPr>
        <w:t>A hiperfosfatemia é uma complicação muito grave da DRC e requer tratamento imediato. Estudos em cães demonstram que a redução do fósforo na dieta pode prevenir o desenvolvimento do hiperparatireoidismo secundário</w:t>
      </w:r>
      <w:r w:rsidR="006B37E7">
        <w:rPr>
          <w:rFonts w:ascii="Arial" w:hAnsi="Arial" w:cs="Arial"/>
          <w:sz w:val="24"/>
          <w:szCs w:val="24"/>
        </w:rPr>
        <w:t xml:space="preserve"> (BLOCK &amp; PORT, 2000).</w:t>
      </w:r>
      <w:r w:rsidRPr="0087172C">
        <w:rPr>
          <w:rFonts w:ascii="Arial" w:hAnsi="Arial" w:cs="Arial"/>
          <w:sz w:val="24"/>
          <w:szCs w:val="24"/>
        </w:rPr>
        <w:t xml:space="preserve"> A redução do fósforo da dieta pode ser suficiente para controlar a hiperfosfatemia e o hiperparatireoidismo em alguns casos, no entanto, muitos animais podem precisar de quelantes de fósforo intestinais para cumprir esse papel</w:t>
      </w:r>
      <w:r w:rsidR="006B37E7">
        <w:rPr>
          <w:rFonts w:ascii="Arial" w:hAnsi="Arial" w:cs="Arial"/>
          <w:sz w:val="24"/>
          <w:szCs w:val="24"/>
        </w:rPr>
        <w:t xml:space="preserve"> (KIDDER &amp; CHEW, 2006).</w:t>
      </w:r>
    </w:p>
    <w:p w:rsidR="004F4C7C" w:rsidRDefault="004F4C7C" w:rsidP="001B0E22">
      <w:pPr>
        <w:spacing w:after="0" w:line="480" w:lineRule="auto"/>
        <w:ind w:firstLine="1134"/>
        <w:jc w:val="both"/>
        <w:rPr>
          <w:rFonts w:ascii="Arial" w:hAnsi="Arial" w:cs="Arial"/>
          <w:sz w:val="24"/>
          <w:szCs w:val="24"/>
        </w:rPr>
      </w:pPr>
      <w:r w:rsidRPr="004F4C7C">
        <w:rPr>
          <w:rFonts w:ascii="Arial" w:hAnsi="Arial" w:cs="Arial"/>
          <w:sz w:val="24"/>
          <w:szCs w:val="24"/>
        </w:rPr>
        <w:t>O prognóstico da DRC é de reservado à desfavorável. Fatores importantes para o estabelecimento do prognóstico do paciente incluem: o tipo de doença primária, a gravidade e a duração dos sinais clínicos e complicações da uremia, probabilidade de melhoria da função renal (relacionada a fatores pré e pós-renais e doenças concomitantes), gravidade da destruição renal, velocidade da evolução da doença e idade do animal</w:t>
      </w:r>
      <w:r w:rsidR="006B37E7">
        <w:rPr>
          <w:rFonts w:ascii="Arial" w:hAnsi="Arial" w:cs="Arial"/>
          <w:sz w:val="24"/>
          <w:szCs w:val="24"/>
        </w:rPr>
        <w:t xml:space="preserve"> (POLZIN et al., 2005).</w:t>
      </w:r>
    </w:p>
    <w:p w:rsidR="004F4C7C" w:rsidRDefault="004F4C7C" w:rsidP="001B0E22">
      <w:pPr>
        <w:spacing w:after="0" w:line="480" w:lineRule="auto"/>
        <w:ind w:firstLine="1134"/>
        <w:jc w:val="both"/>
        <w:rPr>
          <w:rFonts w:ascii="Arial" w:hAnsi="Arial" w:cs="Arial"/>
          <w:sz w:val="24"/>
          <w:szCs w:val="24"/>
        </w:rPr>
      </w:pPr>
      <w:r w:rsidRPr="004F4C7C">
        <w:rPr>
          <w:rFonts w:ascii="Arial" w:hAnsi="Arial" w:cs="Arial"/>
          <w:sz w:val="24"/>
          <w:szCs w:val="24"/>
        </w:rPr>
        <w:lastRenderedPageBreak/>
        <w:t>Por se tratar de uma das doenças degenerativas mais comuns em cães e por causar alto índice de mortalidade, o estudo da DRC e suas consequências são de extrema importância. Conhecendo melhor os desdobramentos da enfermidade é possível estabelecer o diagnóstico precoce e correto, protocolos de tratamento adequados, além de melhorar o prognóstico.</w:t>
      </w:r>
    </w:p>
    <w:p w:rsidR="004F4C7C" w:rsidRDefault="004F4C7C" w:rsidP="001B0E22">
      <w:pPr>
        <w:spacing w:after="0" w:line="480" w:lineRule="auto"/>
        <w:ind w:firstLine="1134"/>
        <w:jc w:val="both"/>
        <w:rPr>
          <w:rFonts w:ascii="Arial" w:hAnsi="Arial" w:cs="Arial"/>
          <w:sz w:val="24"/>
          <w:szCs w:val="24"/>
        </w:rPr>
      </w:pPr>
      <w:r>
        <w:rPr>
          <w:rFonts w:ascii="Arial" w:hAnsi="Arial" w:cs="Arial"/>
          <w:sz w:val="24"/>
          <w:szCs w:val="24"/>
        </w:rPr>
        <w:t xml:space="preserve">Com este </w:t>
      </w:r>
      <w:r w:rsidR="00390A1D">
        <w:rPr>
          <w:rFonts w:ascii="Arial" w:hAnsi="Arial" w:cs="Arial"/>
          <w:sz w:val="24"/>
          <w:szCs w:val="24"/>
        </w:rPr>
        <w:t>estudo</w:t>
      </w:r>
      <w:r>
        <w:rPr>
          <w:rFonts w:ascii="Arial" w:hAnsi="Arial" w:cs="Arial"/>
          <w:sz w:val="24"/>
          <w:szCs w:val="24"/>
        </w:rPr>
        <w:t xml:space="preserve"> objetivou-se avaliar a resposta terapêutica de nove cães com</w:t>
      </w:r>
      <w:r w:rsidR="00390A1D">
        <w:rPr>
          <w:rFonts w:ascii="Arial" w:hAnsi="Arial" w:cs="Arial"/>
          <w:sz w:val="24"/>
          <w:szCs w:val="24"/>
        </w:rPr>
        <w:t xml:space="preserve"> DRC em diferentes estádios diante do tratamento com dieta terapêutica para doentes renais, comparando animais que utilizaram a dieta terapêutica com e sem hiperfosfatemia e animais que não utilizaram a dieta.</w:t>
      </w:r>
    </w:p>
    <w:p w:rsidR="000B735A" w:rsidRPr="000B735A" w:rsidRDefault="000B735A" w:rsidP="000B735A">
      <w:pPr>
        <w:spacing w:after="0" w:line="480" w:lineRule="auto"/>
        <w:jc w:val="both"/>
        <w:rPr>
          <w:rFonts w:ascii="Arial" w:hAnsi="Arial" w:cs="Arial"/>
          <w:sz w:val="24"/>
          <w:szCs w:val="24"/>
        </w:rPr>
      </w:pPr>
    </w:p>
    <w:p w:rsidR="004B1EC6" w:rsidRPr="000B735A" w:rsidRDefault="004B1EC6" w:rsidP="000B735A">
      <w:pPr>
        <w:spacing w:after="0" w:line="480" w:lineRule="auto"/>
        <w:jc w:val="both"/>
        <w:rPr>
          <w:rFonts w:ascii="Arial" w:hAnsi="Arial" w:cs="Arial"/>
          <w:sz w:val="24"/>
          <w:szCs w:val="24"/>
        </w:rPr>
      </w:pPr>
      <w:r w:rsidRPr="000B735A">
        <w:rPr>
          <w:rFonts w:ascii="Arial" w:hAnsi="Arial" w:cs="Arial"/>
          <w:sz w:val="24"/>
          <w:szCs w:val="24"/>
        </w:rPr>
        <w:t>MATERIAL E MÉTODOS</w:t>
      </w:r>
    </w:p>
    <w:p w:rsidR="004B1EC6" w:rsidRDefault="004B1EC6" w:rsidP="000B735A">
      <w:pPr>
        <w:spacing w:after="0" w:line="480" w:lineRule="auto"/>
        <w:ind w:firstLine="1134"/>
        <w:jc w:val="both"/>
        <w:rPr>
          <w:rFonts w:ascii="Arial" w:hAnsi="Arial" w:cs="Arial"/>
          <w:sz w:val="24"/>
          <w:szCs w:val="24"/>
        </w:rPr>
      </w:pPr>
      <w:r w:rsidRPr="004B1EC6">
        <w:rPr>
          <w:rFonts w:ascii="Arial" w:hAnsi="Arial" w:cs="Arial"/>
          <w:sz w:val="24"/>
          <w:szCs w:val="24"/>
        </w:rPr>
        <w:t>Foram</w:t>
      </w:r>
      <w:r>
        <w:rPr>
          <w:rFonts w:ascii="Arial" w:hAnsi="Arial" w:cs="Arial"/>
          <w:sz w:val="24"/>
          <w:szCs w:val="24"/>
        </w:rPr>
        <w:t xml:space="preserve"> atendidos pelo serviço especializado de nefrologia do Hospital Veterinário da Universidade Federal de Goiás</w:t>
      </w:r>
      <w:r w:rsidR="000B735A">
        <w:rPr>
          <w:rFonts w:ascii="Arial" w:hAnsi="Arial" w:cs="Arial"/>
          <w:sz w:val="24"/>
          <w:szCs w:val="24"/>
        </w:rPr>
        <w:t xml:space="preserve"> (HV-UFG)</w:t>
      </w:r>
      <w:r w:rsidR="00461265">
        <w:rPr>
          <w:rFonts w:ascii="Arial" w:hAnsi="Arial" w:cs="Arial"/>
          <w:sz w:val="24"/>
          <w:szCs w:val="24"/>
        </w:rPr>
        <w:t>, nove</w:t>
      </w:r>
      <w:r>
        <w:rPr>
          <w:rFonts w:ascii="Arial" w:hAnsi="Arial" w:cs="Arial"/>
          <w:sz w:val="24"/>
          <w:szCs w:val="24"/>
        </w:rPr>
        <w:t xml:space="preserve"> cães com diagnóstico de DRC</w:t>
      </w:r>
      <w:r w:rsidR="00B833CF">
        <w:rPr>
          <w:rFonts w:ascii="Arial" w:hAnsi="Arial" w:cs="Arial"/>
          <w:sz w:val="24"/>
          <w:szCs w:val="24"/>
        </w:rPr>
        <w:t>. Estes animais foram submetidos à anamnese detalhada, exame clínico e exames laboratoriais e ultrassonografia.</w:t>
      </w:r>
    </w:p>
    <w:p w:rsidR="000B735A" w:rsidRPr="000B735A" w:rsidRDefault="000B735A" w:rsidP="000B735A">
      <w:pPr>
        <w:spacing w:after="0" w:line="480" w:lineRule="auto"/>
        <w:ind w:firstLine="1134"/>
        <w:jc w:val="both"/>
        <w:rPr>
          <w:rFonts w:ascii="Arial" w:hAnsi="Arial" w:cs="Arial"/>
          <w:sz w:val="24"/>
          <w:szCs w:val="24"/>
        </w:rPr>
      </w:pPr>
      <w:r w:rsidRPr="000B735A">
        <w:rPr>
          <w:rFonts w:ascii="Arial" w:hAnsi="Arial" w:cs="Arial"/>
          <w:sz w:val="24"/>
          <w:szCs w:val="24"/>
        </w:rPr>
        <w:t>O exame clínico constituiu da avaliação de pele e pelos, turgor cutâneo, linfonodos, TPC, avaliação das mucosas, cavidade oral, olhos, auscultação cardíaca e pulmonar, frequências cardíaca e respiratória, tipo de movimento respiratório, pulso, palpação renal e abdominal e temperatura retal.</w:t>
      </w:r>
    </w:p>
    <w:p w:rsidR="000B735A" w:rsidRDefault="000B735A" w:rsidP="000B735A">
      <w:pPr>
        <w:spacing w:after="0" w:line="480" w:lineRule="auto"/>
        <w:ind w:firstLine="1134"/>
        <w:jc w:val="both"/>
        <w:rPr>
          <w:rFonts w:ascii="Arial" w:hAnsi="Arial" w:cs="Arial"/>
          <w:sz w:val="24"/>
          <w:szCs w:val="24"/>
        </w:rPr>
      </w:pPr>
      <w:r w:rsidRPr="000B735A">
        <w:rPr>
          <w:rFonts w:ascii="Arial" w:hAnsi="Arial" w:cs="Arial"/>
          <w:sz w:val="24"/>
          <w:szCs w:val="24"/>
        </w:rPr>
        <w:t>A avaliação dos animais ainda contou com mensuração da pressão arterial, colheita de sangue e urina (Figura 1) para realização dos seguintes exames laboratoriais: hemograma, exame de urina, quantificação de creatinina, ureia, proteína total, albumina, colesterol, cálcio, fósforo, sódio e potássio e determinação da razão proteína/creatinina na urina.</w:t>
      </w:r>
    </w:p>
    <w:p w:rsidR="00461265" w:rsidRDefault="00461265" w:rsidP="00461265">
      <w:pPr>
        <w:spacing w:after="0" w:line="240" w:lineRule="auto"/>
        <w:jc w:val="both"/>
        <w:rPr>
          <w:rFonts w:ascii="Arial" w:hAnsi="Arial" w:cs="Arial"/>
          <w:sz w:val="24"/>
          <w:szCs w:val="24"/>
        </w:rPr>
      </w:pPr>
      <w:r w:rsidRPr="00461265">
        <w:rPr>
          <w:rFonts w:ascii="Arial" w:hAnsi="Arial" w:cs="Arial"/>
          <w:noProof/>
          <w:sz w:val="24"/>
          <w:szCs w:val="24"/>
          <w:lang w:eastAsia="pt-BR"/>
        </w:rPr>
        <w:lastRenderedPageBreak/>
        <w:drawing>
          <wp:inline distT="0" distB="0" distL="0" distR="0">
            <wp:extent cx="5579745" cy="1898467"/>
            <wp:effectExtent l="19050" t="0" r="1905" b="0"/>
            <wp:docPr id="1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79745" cy="1898467"/>
                    </a:xfrm>
                    <a:prstGeom prst="rect">
                      <a:avLst/>
                    </a:prstGeom>
                    <a:noFill/>
                    <a:ln w="9525">
                      <a:noFill/>
                      <a:miter lim="800000"/>
                      <a:headEnd/>
                      <a:tailEnd/>
                    </a:ln>
                  </pic:spPr>
                </pic:pic>
              </a:graphicData>
            </a:graphic>
          </wp:inline>
        </w:drawing>
      </w:r>
    </w:p>
    <w:p w:rsidR="00461265" w:rsidRDefault="00461265" w:rsidP="003F1445">
      <w:pPr>
        <w:spacing w:after="0" w:line="240" w:lineRule="auto"/>
        <w:ind w:left="1418" w:hanging="1418"/>
        <w:jc w:val="both"/>
        <w:rPr>
          <w:rFonts w:ascii="Arial" w:hAnsi="Arial" w:cs="Arial"/>
          <w:sz w:val="24"/>
          <w:szCs w:val="24"/>
        </w:rPr>
      </w:pPr>
      <w:r w:rsidRPr="00461265">
        <w:rPr>
          <w:rFonts w:ascii="Arial" w:hAnsi="Arial" w:cs="Arial"/>
          <w:sz w:val="24"/>
          <w:szCs w:val="24"/>
        </w:rPr>
        <w:t>FIGURA 1 – Procedimento de aferição da pressão arterial (A), colheita de sangue por venopunção cefálica (B) e colheita de urina por cistocentese (C)</w:t>
      </w:r>
    </w:p>
    <w:p w:rsidR="00AE55D9" w:rsidRDefault="00AE55D9" w:rsidP="006A4D6E">
      <w:pPr>
        <w:spacing w:after="0" w:line="480" w:lineRule="auto"/>
        <w:jc w:val="both"/>
        <w:rPr>
          <w:rFonts w:ascii="Arial" w:hAnsi="Arial" w:cs="Arial"/>
          <w:sz w:val="24"/>
          <w:szCs w:val="24"/>
        </w:rPr>
      </w:pPr>
    </w:p>
    <w:p w:rsidR="000B735A" w:rsidRDefault="000B735A" w:rsidP="000B735A">
      <w:pPr>
        <w:spacing w:after="0" w:line="480" w:lineRule="auto"/>
        <w:ind w:firstLine="1134"/>
        <w:jc w:val="both"/>
        <w:rPr>
          <w:rFonts w:ascii="Arial" w:hAnsi="Arial" w:cs="Arial"/>
          <w:sz w:val="24"/>
          <w:szCs w:val="24"/>
        </w:rPr>
      </w:pPr>
      <w:r>
        <w:rPr>
          <w:rFonts w:ascii="Arial" w:hAnsi="Arial" w:cs="Arial"/>
          <w:sz w:val="24"/>
          <w:szCs w:val="24"/>
        </w:rPr>
        <w:t xml:space="preserve">Os </w:t>
      </w:r>
      <w:r w:rsidR="004D7E65">
        <w:rPr>
          <w:rFonts w:ascii="Arial" w:hAnsi="Arial" w:cs="Arial"/>
          <w:sz w:val="24"/>
          <w:szCs w:val="24"/>
        </w:rPr>
        <w:t>nove</w:t>
      </w:r>
      <w:r>
        <w:rPr>
          <w:rFonts w:ascii="Arial" w:hAnsi="Arial" w:cs="Arial"/>
          <w:sz w:val="24"/>
          <w:szCs w:val="24"/>
        </w:rPr>
        <w:t xml:space="preserve"> animais foram classificados conforme o estad</w:t>
      </w:r>
      <w:r w:rsidR="006A4D6E">
        <w:rPr>
          <w:rFonts w:ascii="Arial" w:hAnsi="Arial" w:cs="Arial"/>
          <w:sz w:val="24"/>
          <w:szCs w:val="24"/>
        </w:rPr>
        <w:t>iamento IRIS e divididos em três grupos: G1 – três</w:t>
      </w:r>
      <w:r>
        <w:rPr>
          <w:rFonts w:ascii="Arial" w:hAnsi="Arial" w:cs="Arial"/>
          <w:sz w:val="24"/>
          <w:szCs w:val="24"/>
        </w:rPr>
        <w:t xml:space="preserve"> animais com hiperfosfatemia</w:t>
      </w:r>
      <w:r w:rsidR="006A4D6E">
        <w:rPr>
          <w:rFonts w:ascii="Arial" w:hAnsi="Arial" w:cs="Arial"/>
          <w:sz w:val="24"/>
          <w:szCs w:val="24"/>
        </w:rPr>
        <w:t xml:space="preserve"> e com dieta renal; G2 – três</w:t>
      </w:r>
      <w:r>
        <w:rPr>
          <w:rFonts w:ascii="Arial" w:hAnsi="Arial" w:cs="Arial"/>
          <w:sz w:val="24"/>
          <w:szCs w:val="24"/>
        </w:rPr>
        <w:t xml:space="preserve"> animais sem hiperfosfatemia</w:t>
      </w:r>
      <w:r w:rsidR="006A4D6E">
        <w:rPr>
          <w:rFonts w:ascii="Arial" w:hAnsi="Arial" w:cs="Arial"/>
          <w:sz w:val="24"/>
          <w:szCs w:val="24"/>
        </w:rPr>
        <w:t xml:space="preserve"> e com dieta renal e G3 – três animais que não utilizaram a dieta renal</w:t>
      </w:r>
      <w:r>
        <w:rPr>
          <w:rFonts w:ascii="Arial" w:hAnsi="Arial" w:cs="Arial"/>
          <w:sz w:val="24"/>
          <w:szCs w:val="24"/>
        </w:rPr>
        <w:t>.</w:t>
      </w:r>
    </w:p>
    <w:p w:rsidR="00B833CF" w:rsidRDefault="00B833CF" w:rsidP="000B735A">
      <w:pPr>
        <w:spacing w:after="0" w:line="480" w:lineRule="auto"/>
        <w:ind w:firstLine="1134"/>
        <w:jc w:val="both"/>
        <w:rPr>
          <w:rFonts w:ascii="Arial" w:hAnsi="Arial" w:cs="Arial"/>
          <w:sz w:val="24"/>
          <w:szCs w:val="24"/>
        </w:rPr>
      </w:pPr>
      <w:r>
        <w:rPr>
          <w:rFonts w:ascii="Arial" w:hAnsi="Arial" w:cs="Arial"/>
          <w:sz w:val="24"/>
          <w:szCs w:val="24"/>
        </w:rPr>
        <w:t>O tratamento foi prescrito de forma individualizada para cada paciente de acordo com as recomendações da IRIS conforme os sinais clínicos apresentados por cada um. Para todos os pacientes foi prescrita dieta terapêutica renal (Premier Pet Nutrição Clínica Renal) com 14,5% de proteína bruta, 18% de extrato etéreo, 5,5% de matéria mineral, 3,5% de matéria</w:t>
      </w:r>
      <w:r w:rsidR="003B6FD6">
        <w:rPr>
          <w:rFonts w:ascii="Arial" w:hAnsi="Arial" w:cs="Arial"/>
          <w:sz w:val="24"/>
          <w:szCs w:val="24"/>
        </w:rPr>
        <w:t xml:space="preserve"> fibrosa, 0,4% a 0,9% de cálcio, 0,3% de fósforo, 0,6% de potássio, 2,0% de ômega 6, 0,52% de ômega 3 e 0,35% de EPA+DHA</w:t>
      </w:r>
      <w:r w:rsidR="000B735A">
        <w:rPr>
          <w:rFonts w:ascii="Arial" w:hAnsi="Arial" w:cs="Arial"/>
          <w:sz w:val="24"/>
          <w:szCs w:val="24"/>
        </w:rPr>
        <w:t>.</w:t>
      </w:r>
    </w:p>
    <w:p w:rsidR="004D7E65" w:rsidRDefault="000B735A" w:rsidP="000B735A">
      <w:pPr>
        <w:spacing w:after="0" w:line="480" w:lineRule="auto"/>
        <w:ind w:firstLine="1134"/>
        <w:jc w:val="both"/>
        <w:rPr>
          <w:rFonts w:ascii="Arial" w:hAnsi="Arial" w:cs="Arial"/>
          <w:sz w:val="24"/>
          <w:szCs w:val="24"/>
        </w:rPr>
      </w:pPr>
      <w:r>
        <w:rPr>
          <w:rFonts w:ascii="Arial" w:hAnsi="Arial" w:cs="Arial"/>
          <w:sz w:val="24"/>
          <w:szCs w:val="24"/>
        </w:rPr>
        <w:t xml:space="preserve">Para os cães que não apresentaram sinais clínicos, ou apresentaram como sinais clínicos poliúria/polidipsia e apatia, o único tratamento prescrito foi a terapia nutricional e suplementação com ômega 3. </w:t>
      </w:r>
      <w:r w:rsidR="004D7E65">
        <w:rPr>
          <w:rFonts w:ascii="Arial" w:hAnsi="Arial" w:cs="Arial"/>
          <w:sz w:val="24"/>
          <w:szCs w:val="24"/>
        </w:rPr>
        <w:t>Para os a</w:t>
      </w:r>
      <w:r>
        <w:rPr>
          <w:rFonts w:ascii="Arial" w:hAnsi="Arial" w:cs="Arial"/>
          <w:sz w:val="24"/>
          <w:szCs w:val="24"/>
        </w:rPr>
        <w:t>nimais que apresentaram hiporexia</w:t>
      </w:r>
      <w:r w:rsidR="00DF5B57">
        <w:rPr>
          <w:rFonts w:ascii="Arial" w:hAnsi="Arial" w:cs="Arial"/>
          <w:sz w:val="24"/>
          <w:szCs w:val="24"/>
        </w:rPr>
        <w:t xml:space="preserve"> </w:t>
      </w:r>
      <w:r w:rsidR="004D7E65">
        <w:rPr>
          <w:rFonts w:ascii="Arial" w:hAnsi="Arial" w:cs="Arial"/>
          <w:sz w:val="24"/>
          <w:szCs w:val="24"/>
        </w:rPr>
        <w:t xml:space="preserve">ou anorexia foi prescrito suplemento vitamínico e mineral contendo ciproheptadina. Para o tratamento de náuseas, vômitos e úlceras gástricas foram prescritos, respectivamente: omeprazol, ondansetrona e sucralfato. </w:t>
      </w:r>
    </w:p>
    <w:p w:rsidR="000B735A" w:rsidRPr="004B1EC6" w:rsidRDefault="004D7E65" w:rsidP="000B735A">
      <w:pPr>
        <w:spacing w:after="0" w:line="480" w:lineRule="auto"/>
        <w:ind w:firstLine="1134"/>
        <w:jc w:val="both"/>
        <w:rPr>
          <w:rFonts w:ascii="Arial" w:hAnsi="Arial" w:cs="Arial"/>
          <w:sz w:val="24"/>
          <w:szCs w:val="24"/>
        </w:rPr>
      </w:pPr>
      <w:r>
        <w:rPr>
          <w:rFonts w:ascii="Arial" w:hAnsi="Arial" w:cs="Arial"/>
          <w:sz w:val="24"/>
          <w:szCs w:val="24"/>
        </w:rPr>
        <w:lastRenderedPageBreak/>
        <w:t>Animais que apresentaram hipertensão arterial e/ou proteinúria persistentes foram tratados com benazepril. Os que apresentaram acidose metabólica foram tratados com bicarbonato de sódio ou citrato de potássio. Cães com anemia normocítica normocrômica foram tratados com eritropoietina recombinante humana (rhEPO) e/ou suplementação de vitaminas do complexo B e suplementos contendo ferro. Demais alterações isoladas foram tratadas conforme recomendação da literatura.</w:t>
      </w:r>
    </w:p>
    <w:p w:rsidR="004B1EC6" w:rsidRPr="004B1EC6" w:rsidRDefault="004B1EC6" w:rsidP="004B1EC6">
      <w:pPr>
        <w:spacing w:line="480" w:lineRule="auto"/>
        <w:jc w:val="both"/>
        <w:rPr>
          <w:rFonts w:ascii="Arial" w:hAnsi="Arial" w:cs="Arial"/>
          <w:sz w:val="24"/>
          <w:szCs w:val="24"/>
        </w:rPr>
      </w:pPr>
    </w:p>
    <w:p w:rsidR="004B1EC6" w:rsidRPr="004B1EC6" w:rsidRDefault="004B1EC6" w:rsidP="004B1EC6">
      <w:pPr>
        <w:spacing w:line="480" w:lineRule="auto"/>
        <w:jc w:val="both"/>
        <w:rPr>
          <w:rFonts w:ascii="Arial" w:hAnsi="Arial" w:cs="Arial"/>
          <w:sz w:val="24"/>
          <w:szCs w:val="24"/>
        </w:rPr>
      </w:pPr>
      <w:r w:rsidRPr="004B1EC6">
        <w:rPr>
          <w:rFonts w:ascii="Arial" w:hAnsi="Arial" w:cs="Arial"/>
          <w:sz w:val="24"/>
          <w:szCs w:val="24"/>
        </w:rPr>
        <w:t>RESULTADOS</w:t>
      </w:r>
    </w:p>
    <w:p w:rsidR="00A70D40" w:rsidRDefault="003B15EC" w:rsidP="00AB10D4">
      <w:pPr>
        <w:spacing w:line="480" w:lineRule="auto"/>
        <w:ind w:firstLine="1134"/>
        <w:jc w:val="both"/>
        <w:rPr>
          <w:rFonts w:ascii="Arial" w:hAnsi="Arial" w:cs="Arial"/>
          <w:sz w:val="24"/>
          <w:szCs w:val="24"/>
        </w:rPr>
      </w:pPr>
      <w:r>
        <w:rPr>
          <w:rFonts w:ascii="Arial" w:hAnsi="Arial" w:cs="Arial"/>
          <w:sz w:val="24"/>
          <w:szCs w:val="24"/>
        </w:rPr>
        <w:t>Um resumo dos resultados dos grupos pode ser observado na Tabela 1, que mostra a evolução dos exames bioquímicos conforme as avaliações mensais de cada paciente.</w:t>
      </w:r>
    </w:p>
    <w:p w:rsidR="000D6038" w:rsidRDefault="000D6038" w:rsidP="00A70D40">
      <w:pPr>
        <w:spacing w:line="240" w:lineRule="auto"/>
        <w:ind w:left="1560" w:hanging="1560"/>
        <w:jc w:val="both"/>
        <w:rPr>
          <w:rFonts w:ascii="Arial" w:hAnsi="Arial" w:cs="Arial"/>
          <w:sz w:val="24"/>
          <w:szCs w:val="24"/>
        </w:rPr>
      </w:pPr>
      <w:r>
        <w:rPr>
          <w:rFonts w:ascii="Arial" w:hAnsi="Arial" w:cs="Arial"/>
          <w:sz w:val="24"/>
          <w:szCs w:val="24"/>
        </w:rPr>
        <w:t>TABELA 1 – Pacientes caninos (P) que comparaceram às avaliações mensais (av), divididos em três grupos</w:t>
      </w:r>
      <w:r w:rsidR="00A70D40">
        <w:rPr>
          <w:rFonts w:ascii="Arial" w:hAnsi="Arial" w:cs="Arial"/>
          <w:sz w:val="24"/>
          <w:szCs w:val="24"/>
        </w:rPr>
        <w:t>: G1 – cães com hiperfosfatemia e dieta renal, G2 – cães sem hiperfosfatemia e com dieta renal e G3 – cães com hiperfosfatemia e sem dieta renal. (V): vivos, (O): óbitos.</w:t>
      </w:r>
    </w:p>
    <w:tbl>
      <w:tblPr>
        <w:tblW w:w="10015" w:type="dxa"/>
        <w:tblInd w:w="-639" w:type="dxa"/>
        <w:tblCellMar>
          <w:left w:w="70" w:type="dxa"/>
          <w:right w:w="70" w:type="dxa"/>
        </w:tblCellMar>
        <w:tblLook w:val="04A0" w:firstRow="1" w:lastRow="0" w:firstColumn="1" w:lastColumn="0" w:noHBand="0" w:noVBand="1"/>
      </w:tblPr>
      <w:tblGrid>
        <w:gridCol w:w="407"/>
        <w:gridCol w:w="363"/>
        <w:gridCol w:w="296"/>
        <w:gridCol w:w="641"/>
        <w:gridCol w:w="641"/>
        <w:gridCol w:w="641"/>
        <w:gridCol w:w="530"/>
        <w:gridCol w:w="530"/>
        <w:gridCol w:w="530"/>
        <w:gridCol w:w="641"/>
        <w:gridCol w:w="530"/>
        <w:gridCol w:w="530"/>
        <w:gridCol w:w="530"/>
        <w:gridCol w:w="641"/>
        <w:gridCol w:w="641"/>
        <w:gridCol w:w="641"/>
        <w:gridCol w:w="641"/>
        <w:gridCol w:w="641"/>
      </w:tblGrid>
      <w:tr w:rsidR="00FF47EF" w:rsidRPr="00FF47EF" w:rsidTr="00FF47EF">
        <w:trPr>
          <w:trHeight w:val="315"/>
        </w:trPr>
        <w:tc>
          <w:tcPr>
            <w:tcW w:w="407" w:type="dxa"/>
            <w:tcBorders>
              <w:top w:val="nil"/>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p>
        </w:tc>
        <w:tc>
          <w:tcPr>
            <w:tcW w:w="363" w:type="dxa"/>
            <w:tcBorders>
              <w:top w:val="nil"/>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p>
        </w:tc>
        <w:tc>
          <w:tcPr>
            <w:tcW w:w="296" w:type="dxa"/>
            <w:tcBorders>
              <w:top w:val="nil"/>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p>
        </w:tc>
        <w:tc>
          <w:tcPr>
            <w:tcW w:w="641" w:type="dxa"/>
            <w:tcBorders>
              <w:top w:val="nil"/>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1 a</w:t>
            </w:r>
            <w:r w:rsidRPr="00FF47EF">
              <w:rPr>
                <w:rFonts w:ascii="Arial" w:eastAsia="Times New Roman" w:hAnsi="Arial" w:cs="Arial"/>
                <w:b/>
                <w:bCs/>
                <w:color w:val="000000"/>
                <w:sz w:val="20"/>
                <w:szCs w:val="20"/>
                <w:lang w:eastAsia="pt-BR"/>
              </w:rPr>
              <w:t>v</w:t>
            </w:r>
          </w:p>
        </w:tc>
        <w:tc>
          <w:tcPr>
            <w:tcW w:w="641" w:type="dxa"/>
            <w:tcBorders>
              <w:top w:val="nil"/>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b/>
                <w:bCs/>
                <w:color w:val="000000"/>
                <w:sz w:val="20"/>
                <w:szCs w:val="20"/>
                <w:lang w:eastAsia="pt-BR"/>
              </w:rPr>
            </w:pPr>
            <w:r w:rsidRPr="00FF47EF">
              <w:rPr>
                <w:rFonts w:ascii="Arial" w:eastAsia="Times New Roman" w:hAnsi="Arial" w:cs="Arial"/>
                <w:b/>
                <w:bCs/>
                <w:color w:val="000000"/>
                <w:sz w:val="20"/>
                <w:szCs w:val="20"/>
                <w:lang w:eastAsia="pt-BR"/>
              </w:rPr>
              <w:t xml:space="preserve">2 </w:t>
            </w:r>
            <w:r>
              <w:rPr>
                <w:rFonts w:ascii="Arial" w:eastAsia="Times New Roman" w:hAnsi="Arial" w:cs="Arial"/>
                <w:b/>
                <w:bCs/>
                <w:color w:val="000000"/>
                <w:sz w:val="20"/>
                <w:szCs w:val="20"/>
                <w:lang w:eastAsia="pt-BR"/>
              </w:rPr>
              <w:t>a</w:t>
            </w:r>
            <w:r w:rsidRPr="00FF47EF">
              <w:rPr>
                <w:rFonts w:ascii="Arial" w:eastAsia="Times New Roman" w:hAnsi="Arial" w:cs="Arial"/>
                <w:b/>
                <w:bCs/>
                <w:color w:val="000000"/>
                <w:sz w:val="20"/>
                <w:szCs w:val="20"/>
                <w:lang w:eastAsia="pt-BR"/>
              </w:rPr>
              <w:t>v</w:t>
            </w:r>
          </w:p>
        </w:tc>
        <w:tc>
          <w:tcPr>
            <w:tcW w:w="641" w:type="dxa"/>
            <w:tcBorders>
              <w:top w:val="nil"/>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b/>
                <w:bCs/>
                <w:color w:val="000000"/>
                <w:sz w:val="20"/>
                <w:szCs w:val="20"/>
                <w:lang w:eastAsia="pt-BR"/>
              </w:rPr>
            </w:pPr>
            <w:r w:rsidRPr="00FF47EF">
              <w:rPr>
                <w:rFonts w:ascii="Arial" w:eastAsia="Times New Roman" w:hAnsi="Arial" w:cs="Arial"/>
                <w:b/>
                <w:bCs/>
                <w:color w:val="000000"/>
                <w:sz w:val="20"/>
                <w:szCs w:val="20"/>
                <w:lang w:eastAsia="pt-BR"/>
              </w:rPr>
              <w:t>3av</w:t>
            </w:r>
          </w:p>
        </w:tc>
        <w:tc>
          <w:tcPr>
            <w:tcW w:w="530" w:type="dxa"/>
            <w:tcBorders>
              <w:top w:val="nil"/>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b/>
                <w:bCs/>
                <w:color w:val="000000"/>
                <w:sz w:val="20"/>
                <w:szCs w:val="20"/>
                <w:lang w:eastAsia="pt-BR"/>
              </w:rPr>
            </w:pPr>
            <w:r w:rsidRPr="00FF47EF">
              <w:rPr>
                <w:rFonts w:ascii="Arial" w:eastAsia="Times New Roman" w:hAnsi="Arial" w:cs="Arial"/>
                <w:b/>
                <w:bCs/>
                <w:color w:val="000000"/>
                <w:sz w:val="20"/>
                <w:szCs w:val="20"/>
                <w:lang w:eastAsia="pt-BR"/>
              </w:rPr>
              <w:t>4av</w:t>
            </w:r>
          </w:p>
        </w:tc>
        <w:tc>
          <w:tcPr>
            <w:tcW w:w="530" w:type="dxa"/>
            <w:tcBorders>
              <w:top w:val="nil"/>
              <w:left w:val="nil"/>
              <w:bottom w:val="single" w:sz="4" w:space="0" w:color="auto"/>
              <w:right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b/>
                <w:bCs/>
                <w:color w:val="000000"/>
                <w:sz w:val="20"/>
                <w:szCs w:val="20"/>
                <w:lang w:eastAsia="pt-BR"/>
              </w:rPr>
            </w:pPr>
            <w:r w:rsidRPr="00FF47EF">
              <w:rPr>
                <w:rFonts w:ascii="Arial" w:eastAsia="Times New Roman" w:hAnsi="Arial" w:cs="Arial"/>
                <w:b/>
                <w:bCs/>
                <w:color w:val="000000"/>
                <w:sz w:val="20"/>
                <w:szCs w:val="20"/>
                <w:lang w:eastAsia="pt-BR"/>
              </w:rPr>
              <w:t>5av</w:t>
            </w:r>
          </w:p>
        </w:tc>
        <w:tc>
          <w:tcPr>
            <w:tcW w:w="530" w:type="dxa"/>
            <w:tcBorders>
              <w:top w:val="nil"/>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b/>
                <w:bCs/>
                <w:color w:val="000000"/>
                <w:sz w:val="20"/>
                <w:szCs w:val="20"/>
                <w:lang w:eastAsia="pt-BR"/>
              </w:rPr>
            </w:pPr>
            <w:r w:rsidRPr="00FF47EF">
              <w:rPr>
                <w:rFonts w:ascii="Arial" w:eastAsia="Times New Roman" w:hAnsi="Arial" w:cs="Arial"/>
                <w:b/>
                <w:bCs/>
                <w:color w:val="000000"/>
                <w:sz w:val="20"/>
                <w:szCs w:val="20"/>
                <w:lang w:eastAsia="pt-BR"/>
              </w:rPr>
              <w:t xml:space="preserve">1 </w:t>
            </w:r>
            <w:r>
              <w:rPr>
                <w:rFonts w:ascii="Arial" w:eastAsia="Times New Roman" w:hAnsi="Arial" w:cs="Arial"/>
                <w:b/>
                <w:bCs/>
                <w:color w:val="000000"/>
                <w:sz w:val="20"/>
                <w:szCs w:val="20"/>
                <w:lang w:eastAsia="pt-BR"/>
              </w:rPr>
              <w:t>a</w:t>
            </w:r>
            <w:r w:rsidRPr="00FF47EF">
              <w:rPr>
                <w:rFonts w:ascii="Arial" w:eastAsia="Times New Roman" w:hAnsi="Arial" w:cs="Arial"/>
                <w:b/>
                <w:bCs/>
                <w:color w:val="000000"/>
                <w:sz w:val="20"/>
                <w:szCs w:val="20"/>
                <w:lang w:eastAsia="pt-BR"/>
              </w:rPr>
              <w:t>v</w:t>
            </w:r>
          </w:p>
        </w:tc>
        <w:tc>
          <w:tcPr>
            <w:tcW w:w="641" w:type="dxa"/>
            <w:tcBorders>
              <w:top w:val="nil"/>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b/>
                <w:bCs/>
                <w:color w:val="000000"/>
                <w:sz w:val="20"/>
                <w:szCs w:val="20"/>
                <w:lang w:eastAsia="pt-BR"/>
              </w:rPr>
            </w:pPr>
            <w:r w:rsidRPr="00FF47EF">
              <w:rPr>
                <w:rFonts w:ascii="Arial" w:eastAsia="Times New Roman" w:hAnsi="Arial" w:cs="Arial"/>
                <w:b/>
                <w:bCs/>
                <w:color w:val="000000"/>
                <w:sz w:val="20"/>
                <w:szCs w:val="20"/>
                <w:lang w:eastAsia="pt-BR"/>
              </w:rPr>
              <w:t>2</w:t>
            </w:r>
            <w:r>
              <w:rPr>
                <w:rFonts w:ascii="Arial" w:eastAsia="Times New Roman" w:hAnsi="Arial" w:cs="Arial"/>
                <w:b/>
                <w:bCs/>
                <w:color w:val="000000"/>
                <w:sz w:val="20"/>
                <w:szCs w:val="20"/>
                <w:lang w:eastAsia="pt-BR"/>
              </w:rPr>
              <w:t>a</w:t>
            </w:r>
            <w:r w:rsidRPr="00FF47EF">
              <w:rPr>
                <w:rFonts w:ascii="Arial" w:eastAsia="Times New Roman" w:hAnsi="Arial" w:cs="Arial"/>
                <w:b/>
                <w:bCs/>
                <w:color w:val="000000"/>
                <w:sz w:val="20"/>
                <w:szCs w:val="20"/>
                <w:lang w:eastAsia="pt-BR"/>
              </w:rPr>
              <w:t>v</w:t>
            </w:r>
          </w:p>
        </w:tc>
        <w:tc>
          <w:tcPr>
            <w:tcW w:w="530" w:type="dxa"/>
            <w:tcBorders>
              <w:top w:val="nil"/>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b/>
                <w:bCs/>
                <w:color w:val="000000"/>
                <w:sz w:val="20"/>
                <w:szCs w:val="20"/>
                <w:lang w:eastAsia="pt-BR"/>
              </w:rPr>
            </w:pPr>
            <w:r w:rsidRPr="00FF47EF">
              <w:rPr>
                <w:rFonts w:ascii="Arial" w:eastAsia="Times New Roman" w:hAnsi="Arial" w:cs="Arial"/>
                <w:b/>
                <w:bCs/>
                <w:color w:val="000000"/>
                <w:sz w:val="20"/>
                <w:szCs w:val="20"/>
                <w:lang w:eastAsia="pt-BR"/>
              </w:rPr>
              <w:t>3av</w:t>
            </w:r>
          </w:p>
        </w:tc>
        <w:tc>
          <w:tcPr>
            <w:tcW w:w="530" w:type="dxa"/>
            <w:tcBorders>
              <w:top w:val="nil"/>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b/>
                <w:bCs/>
                <w:color w:val="000000"/>
                <w:sz w:val="20"/>
                <w:szCs w:val="20"/>
                <w:lang w:eastAsia="pt-BR"/>
              </w:rPr>
            </w:pPr>
            <w:r w:rsidRPr="00FF47EF">
              <w:rPr>
                <w:rFonts w:ascii="Arial" w:eastAsia="Times New Roman" w:hAnsi="Arial" w:cs="Arial"/>
                <w:b/>
                <w:bCs/>
                <w:color w:val="000000"/>
                <w:sz w:val="20"/>
                <w:szCs w:val="20"/>
                <w:lang w:eastAsia="pt-BR"/>
              </w:rPr>
              <w:t>4av</w:t>
            </w:r>
          </w:p>
        </w:tc>
        <w:tc>
          <w:tcPr>
            <w:tcW w:w="530" w:type="dxa"/>
            <w:tcBorders>
              <w:top w:val="nil"/>
              <w:left w:val="nil"/>
              <w:bottom w:val="single" w:sz="4" w:space="0" w:color="auto"/>
              <w:right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b/>
                <w:bCs/>
                <w:color w:val="000000"/>
                <w:sz w:val="20"/>
                <w:szCs w:val="20"/>
                <w:lang w:eastAsia="pt-BR"/>
              </w:rPr>
            </w:pPr>
            <w:r w:rsidRPr="00FF47EF">
              <w:rPr>
                <w:rFonts w:ascii="Arial" w:eastAsia="Times New Roman" w:hAnsi="Arial" w:cs="Arial"/>
                <w:b/>
                <w:bCs/>
                <w:color w:val="000000"/>
                <w:sz w:val="20"/>
                <w:szCs w:val="20"/>
                <w:lang w:eastAsia="pt-BR"/>
              </w:rPr>
              <w:t>5av</w:t>
            </w:r>
          </w:p>
        </w:tc>
        <w:tc>
          <w:tcPr>
            <w:tcW w:w="641" w:type="dxa"/>
            <w:tcBorders>
              <w:top w:val="nil"/>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b/>
                <w:bCs/>
                <w:color w:val="000000"/>
                <w:sz w:val="20"/>
                <w:szCs w:val="20"/>
                <w:lang w:eastAsia="pt-BR"/>
              </w:rPr>
            </w:pPr>
            <w:r w:rsidRPr="00FF47EF">
              <w:rPr>
                <w:rFonts w:ascii="Arial" w:eastAsia="Times New Roman" w:hAnsi="Arial" w:cs="Arial"/>
                <w:b/>
                <w:bCs/>
                <w:color w:val="000000"/>
                <w:sz w:val="20"/>
                <w:szCs w:val="20"/>
                <w:lang w:eastAsia="pt-BR"/>
              </w:rPr>
              <w:t xml:space="preserve">1 </w:t>
            </w:r>
            <w:r>
              <w:rPr>
                <w:rFonts w:ascii="Arial" w:eastAsia="Times New Roman" w:hAnsi="Arial" w:cs="Arial"/>
                <w:b/>
                <w:bCs/>
                <w:color w:val="000000"/>
                <w:sz w:val="20"/>
                <w:szCs w:val="20"/>
                <w:lang w:eastAsia="pt-BR"/>
              </w:rPr>
              <w:t>a</w:t>
            </w:r>
            <w:r w:rsidRPr="00FF47EF">
              <w:rPr>
                <w:rFonts w:ascii="Arial" w:eastAsia="Times New Roman" w:hAnsi="Arial" w:cs="Arial"/>
                <w:b/>
                <w:bCs/>
                <w:color w:val="000000"/>
                <w:sz w:val="20"/>
                <w:szCs w:val="20"/>
                <w:lang w:eastAsia="pt-BR"/>
              </w:rPr>
              <w:t>v</w:t>
            </w:r>
          </w:p>
        </w:tc>
        <w:tc>
          <w:tcPr>
            <w:tcW w:w="641" w:type="dxa"/>
            <w:tcBorders>
              <w:top w:val="nil"/>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ind w:left="-276" w:firstLine="276"/>
              <w:rPr>
                <w:rFonts w:ascii="Arial" w:eastAsia="Times New Roman" w:hAnsi="Arial" w:cs="Arial"/>
                <w:b/>
                <w:bCs/>
                <w:color w:val="000000"/>
                <w:sz w:val="20"/>
                <w:szCs w:val="20"/>
                <w:lang w:eastAsia="pt-BR"/>
              </w:rPr>
            </w:pPr>
            <w:r w:rsidRPr="00FF47EF">
              <w:rPr>
                <w:rFonts w:ascii="Arial" w:eastAsia="Times New Roman" w:hAnsi="Arial" w:cs="Arial"/>
                <w:b/>
                <w:bCs/>
                <w:color w:val="000000"/>
                <w:sz w:val="20"/>
                <w:szCs w:val="20"/>
                <w:lang w:eastAsia="pt-BR"/>
              </w:rPr>
              <w:t xml:space="preserve">2 </w:t>
            </w:r>
            <w:r>
              <w:rPr>
                <w:rFonts w:ascii="Arial" w:eastAsia="Times New Roman" w:hAnsi="Arial" w:cs="Arial"/>
                <w:b/>
                <w:bCs/>
                <w:color w:val="000000"/>
                <w:sz w:val="20"/>
                <w:szCs w:val="20"/>
                <w:lang w:eastAsia="pt-BR"/>
              </w:rPr>
              <w:t>a</w:t>
            </w:r>
            <w:r w:rsidRPr="00FF47EF">
              <w:rPr>
                <w:rFonts w:ascii="Arial" w:eastAsia="Times New Roman" w:hAnsi="Arial" w:cs="Arial"/>
                <w:b/>
                <w:bCs/>
                <w:color w:val="000000"/>
                <w:sz w:val="20"/>
                <w:szCs w:val="20"/>
                <w:lang w:eastAsia="pt-BR"/>
              </w:rPr>
              <w:t>v</w:t>
            </w:r>
          </w:p>
        </w:tc>
        <w:tc>
          <w:tcPr>
            <w:tcW w:w="641" w:type="dxa"/>
            <w:tcBorders>
              <w:top w:val="nil"/>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b/>
                <w:bCs/>
                <w:color w:val="000000"/>
                <w:sz w:val="20"/>
                <w:szCs w:val="20"/>
                <w:lang w:eastAsia="pt-BR"/>
              </w:rPr>
            </w:pPr>
            <w:r w:rsidRPr="00FF47EF">
              <w:rPr>
                <w:rFonts w:ascii="Arial" w:eastAsia="Times New Roman" w:hAnsi="Arial" w:cs="Arial"/>
                <w:b/>
                <w:bCs/>
                <w:color w:val="000000"/>
                <w:sz w:val="20"/>
                <w:szCs w:val="20"/>
                <w:lang w:eastAsia="pt-BR"/>
              </w:rPr>
              <w:t>3av</w:t>
            </w:r>
          </w:p>
        </w:tc>
        <w:tc>
          <w:tcPr>
            <w:tcW w:w="641" w:type="dxa"/>
            <w:tcBorders>
              <w:top w:val="nil"/>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b/>
                <w:bCs/>
                <w:color w:val="000000"/>
                <w:sz w:val="20"/>
                <w:szCs w:val="20"/>
                <w:lang w:eastAsia="pt-BR"/>
              </w:rPr>
            </w:pPr>
            <w:r w:rsidRPr="00FF47EF">
              <w:rPr>
                <w:rFonts w:ascii="Arial" w:eastAsia="Times New Roman" w:hAnsi="Arial" w:cs="Arial"/>
                <w:b/>
                <w:bCs/>
                <w:color w:val="000000"/>
                <w:sz w:val="20"/>
                <w:szCs w:val="20"/>
                <w:lang w:eastAsia="pt-BR"/>
              </w:rPr>
              <w:t>4av</w:t>
            </w:r>
          </w:p>
        </w:tc>
        <w:tc>
          <w:tcPr>
            <w:tcW w:w="641" w:type="dxa"/>
            <w:tcBorders>
              <w:top w:val="nil"/>
              <w:left w:val="nil"/>
              <w:bottom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b/>
                <w:bCs/>
                <w:color w:val="000000"/>
                <w:sz w:val="20"/>
                <w:szCs w:val="20"/>
                <w:lang w:eastAsia="pt-BR"/>
              </w:rPr>
            </w:pPr>
            <w:r w:rsidRPr="00FF47EF">
              <w:rPr>
                <w:rFonts w:ascii="Arial" w:eastAsia="Times New Roman" w:hAnsi="Arial" w:cs="Arial"/>
                <w:b/>
                <w:bCs/>
                <w:color w:val="000000"/>
                <w:sz w:val="20"/>
                <w:szCs w:val="20"/>
                <w:lang w:eastAsia="pt-BR"/>
              </w:rPr>
              <w:t>5av</w:t>
            </w:r>
          </w:p>
        </w:tc>
      </w:tr>
      <w:tr w:rsidR="00FF47EF" w:rsidRPr="00FF47EF" w:rsidTr="00FF47EF">
        <w:trPr>
          <w:trHeight w:val="315"/>
        </w:trPr>
        <w:tc>
          <w:tcPr>
            <w:tcW w:w="407" w:type="dxa"/>
            <w:tcBorders>
              <w:top w:val="single" w:sz="4" w:space="0" w:color="auto"/>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p>
        </w:tc>
        <w:tc>
          <w:tcPr>
            <w:tcW w:w="363" w:type="dxa"/>
            <w:tcBorders>
              <w:top w:val="single" w:sz="4" w:space="0" w:color="auto"/>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p>
        </w:tc>
        <w:tc>
          <w:tcPr>
            <w:tcW w:w="296" w:type="dxa"/>
            <w:tcBorders>
              <w:top w:val="single" w:sz="4" w:space="0" w:color="auto"/>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p>
        </w:tc>
        <w:tc>
          <w:tcPr>
            <w:tcW w:w="298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F47EF" w:rsidRPr="00FF47EF" w:rsidRDefault="00FF47EF" w:rsidP="00FF47EF">
            <w:pPr>
              <w:spacing w:after="0" w:line="240" w:lineRule="auto"/>
              <w:jc w:val="center"/>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Fósforo (mg/dL)</w:t>
            </w:r>
          </w:p>
        </w:tc>
        <w:tc>
          <w:tcPr>
            <w:tcW w:w="276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F47EF" w:rsidRPr="00FF47EF" w:rsidRDefault="00FF47EF" w:rsidP="00FF47EF">
            <w:pPr>
              <w:spacing w:after="0" w:line="240" w:lineRule="auto"/>
              <w:jc w:val="center"/>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Creatinina (mg/dL)</w:t>
            </w:r>
          </w:p>
        </w:tc>
        <w:tc>
          <w:tcPr>
            <w:tcW w:w="3205" w:type="dxa"/>
            <w:gridSpan w:val="5"/>
            <w:tcBorders>
              <w:top w:val="single" w:sz="4" w:space="0" w:color="auto"/>
              <w:left w:val="nil"/>
              <w:bottom w:val="single" w:sz="4" w:space="0" w:color="auto"/>
            </w:tcBorders>
            <w:shd w:val="clear" w:color="auto" w:fill="auto"/>
            <w:noWrap/>
            <w:vAlign w:val="bottom"/>
            <w:hideMark/>
          </w:tcPr>
          <w:p w:rsidR="00FF47EF" w:rsidRPr="00FF47EF" w:rsidRDefault="00FF47EF" w:rsidP="00FF47EF">
            <w:pPr>
              <w:spacing w:after="0" w:line="240" w:lineRule="auto"/>
              <w:jc w:val="center"/>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Ureia</w:t>
            </w:r>
          </w:p>
        </w:tc>
      </w:tr>
      <w:tr w:rsidR="00FF47EF" w:rsidRPr="00FF47EF" w:rsidTr="00FF47EF">
        <w:trPr>
          <w:trHeight w:val="315"/>
        </w:trPr>
        <w:tc>
          <w:tcPr>
            <w:tcW w:w="407" w:type="dxa"/>
            <w:vMerge w:val="restart"/>
            <w:tcBorders>
              <w:top w:val="single" w:sz="4" w:space="0" w:color="auto"/>
              <w:left w:val="nil"/>
              <w:right w:val="nil"/>
            </w:tcBorders>
            <w:shd w:val="clear" w:color="auto" w:fill="auto"/>
            <w:noWrap/>
            <w:vAlign w:val="center"/>
            <w:hideMark/>
          </w:tcPr>
          <w:p w:rsidR="00FF47EF" w:rsidRPr="00FF47EF" w:rsidRDefault="00FF47EF" w:rsidP="00FF47EF">
            <w:pPr>
              <w:spacing w:after="0" w:line="240" w:lineRule="auto"/>
              <w:jc w:val="center"/>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G1</w:t>
            </w:r>
          </w:p>
        </w:tc>
        <w:tc>
          <w:tcPr>
            <w:tcW w:w="363" w:type="dxa"/>
            <w:tcBorders>
              <w:top w:val="single" w:sz="4" w:space="0" w:color="auto"/>
              <w:left w:val="nil"/>
              <w:bottom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P</w:t>
            </w:r>
            <w:r w:rsidRPr="00FF47EF">
              <w:rPr>
                <w:rFonts w:ascii="Arial" w:eastAsia="Times New Roman" w:hAnsi="Arial" w:cs="Arial"/>
                <w:color w:val="000000"/>
                <w:sz w:val="20"/>
                <w:szCs w:val="20"/>
                <w:lang w:eastAsia="pt-BR"/>
              </w:rPr>
              <w:t xml:space="preserve"> 01</w:t>
            </w:r>
          </w:p>
        </w:tc>
        <w:tc>
          <w:tcPr>
            <w:tcW w:w="296" w:type="dxa"/>
            <w:tcBorders>
              <w:top w:val="single" w:sz="4" w:space="0" w:color="auto"/>
              <w:left w:val="single" w:sz="4" w:space="0" w:color="auto"/>
              <w:bottom w:val="nil"/>
              <w:right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V</w:t>
            </w:r>
          </w:p>
        </w:tc>
        <w:tc>
          <w:tcPr>
            <w:tcW w:w="641" w:type="dxa"/>
            <w:tcBorders>
              <w:top w:val="single" w:sz="4" w:space="0" w:color="auto"/>
              <w:left w:val="nil"/>
              <w:bottom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12,8</w:t>
            </w:r>
          </w:p>
        </w:tc>
        <w:tc>
          <w:tcPr>
            <w:tcW w:w="641" w:type="dxa"/>
            <w:tcBorders>
              <w:top w:val="single" w:sz="4" w:space="0" w:color="auto"/>
              <w:left w:val="nil"/>
              <w:bottom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3,16</w:t>
            </w:r>
          </w:p>
        </w:tc>
        <w:tc>
          <w:tcPr>
            <w:tcW w:w="641" w:type="dxa"/>
            <w:tcBorders>
              <w:top w:val="single" w:sz="4" w:space="0" w:color="auto"/>
              <w:left w:val="nil"/>
              <w:bottom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3,63</w:t>
            </w:r>
          </w:p>
        </w:tc>
        <w:tc>
          <w:tcPr>
            <w:tcW w:w="530" w:type="dxa"/>
            <w:tcBorders>
              <w:top w:val="single" w:sz="4" w:space="0" w:color="auto"/>
              <w:left w:val="nil"/>
              <w:bottom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3,07</w:t>
            </w:r>
          </w:p>
        </w:tc>
        <w:tc>
          <w:tcPr>
            <w:tcW w:w="530" w:type="dxa"/>
            <w:tcBorders>
              <w:top w:val="single" w:sz="4" w:space="0" w:color="auto"/>
              <w:left w:val="nil"/>
              <w:bottom w:val="nil"/>
              <w:right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4,17</w:t>
            </w:r>
          </w:p>
        </w:tc>
        <w:tc>
          <w:tcPr>
            <w:tcW w:w="530" w:type="dxa"/>
            <w:tcBorders>
              <w:top w:val="single" w:sz="4" w:space="0" w:color="auto"/>
              <w:left w:val="nil"/>
              <w:bottom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2,82</w:t>
            </w:r>
          </w:p>
        </w:tc>
        <w:tc>
          <w:tcPr>
            <w:tcW w:w="641" w:type="dxa"/>
            <w:tcBorders>
              <w:top w:val="single" w:sz="4" w:space="0" w:color="auto"/>
              <w:left w:val="nil"/>
              <w:bottom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2,78</w:t>
            </w:r>
          </w:p>
        </w:tc>
        <w:tc>
          <w:tcPr>
            <w:tcW w:w="530" w:type="dxa"/>
            <w:tcBorders>
              <w:top w:val="single" w:sz="4" w:space="0" w:color="auto"/>
              <w:left w:val="nil"/>
              <w:bottom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3,05</w:t>
            </w:r>
          </w:p>
        </w:tc>
        <w:tc>
          <w:tcPr>
            <w:tcW w:w="530" w:type="dxa"/>
            <w:tcBorders>
              <w:top w:val="single" w:sz="4" w:space="0" w:color="auto"/>
              <w:left w:val="nil"/>
              <w:bottom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2,66</w:t>
            </w:r>
          </w:p>
        </w:tc>
        <w:tc>
          <w:tcPr>
            <w:tcW w:w="530" w:type="dxa"/>
            <w:tcBorders>
              <w:top w:val="single" w:sz="4" w:space="0" w:color="auto"/>
              <w:left w:val="nil"/>
              <w:bottom w:val="nil"/>
              <w:right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2,5</w:t>
            </w:r>
          </w:p>
        </w:tc>
        <w:tc>
          <w:tcPr>
            <w:tcW w:w="641" w:type="dxa"/>
            <w:tcBorders>
              <w:top w:val="single" w:sz="4" w:space="0" w:color="auto"/>
              <w:left w:val="nil"/>
              <w:bottom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52,9</w:t>
            </w:r>
          </w:p>
        </w:tc>
        <w:tc>
          <w:tcPr>
            <w:tcW w:w="641" w:type="dxa"/>
            <w:tcBorders>
              <w:top w:val="single" w:sz="4" w:space="0" w:color="auto"/>
              <w:left w:val="nil"/>
              <w:bottom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57,8</w:t>
            </w:r>
          </w:p>
        </w:tc>
        <w:tc>
          <w:tcPr>
            <w:tcW w:w="641" w:type="dxa"/>
            <w:tcBorders>
              <w:top w:val="single" w:sz="4" w:space="0" w:color="auto"/>
              <w:left w:val="nil"/>
              <w:bottom w:val="nil"/>
              <w:right w:val="nil"/>
            </w:tcBorders>
            <w:shd w:val="clear" w:color="auto" w:fill="auto"/>
            <w:noWrap/>
            <w:vAlign w:val="bottom"/>
            <w:hideMark/>
          </w:tcPr>
          <w:p w:rsidR="00FF47EF" w:rsidRPr="00FF47EF" w:rsidRDefault="00FF47EF" w:rsidP="00FF47EF">
            <w:pPr>
              <w:spacing w:after="0" w:line="240" w:lineRule="auto"/>
              <w:jc w:val="right"/>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51</w:t>
            </w:r>
          </w:p>
        </w:tc>
        <w:tc>
          <w:tcPr>
            <w:tcW w:w="641" w:type="dxa"/>
            <w:tcBorders>
              <w:top w:val="single" w:sz="4" w:space="0" w:color="auto"/>
              <w:left w:val="nil"/>
              <w:bottom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58,3</w:t>
            </w:r>
          </w:p>
        </w:tc>
        <w:tc>
          <w:tcPr>
            <w:tcW w:w="641" w:type="dxa"/>
            <w:tcBorders>
              <w:top w:val="single" w:sz="4" w:space="0" w:color="auto"/>
              <w:left w:val="nil"/>
              <w:bottom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80,9</w:t>
            </w:r>
          </w:p>
        </w:tc>
      </w:tr>
      <w:tr w:rsidR="00FF47EF" w:rsidRPr="00FF47EF" w:rsidTr="00FF47EF">
        <w:trPr>
          <w:trHeight w:val="315"/>
        </w:trPr>
        <w:tc>
          <w:tcPr>
            <w:tcW w:w="407" w:type="dxa"/>
            <w:vMerge/>
            <w:tcBorders>
              <w:left w:val="nil"/>
              <w:right w:val="nil"/>
            </w:tcBorders>
            <w:shd w:val="clear" w:color="auto" w:fill="auto"/>
            <w:noWrap/>
            <w:vAlign w:val="bottom"/>
            <w:hideMark/>
          </w:tcPr>
          <w:p w:rsidR="00FF47EF" w:rsidRPr="00FF47EF" w:rsidRDefault="00FF47EF" w:rsidP="00FF47EF">
            <w:pPr>
              <w:spacing w:after="0" w:line="240" w:lineRule="auto"/>
              <w:jc w:val="center"/>
              <w:rPr>
                <w:rFonts w:ascii="Arial" w:eastAsia="Times New Roman" w:hAnsi="Arial" w:cs="Arial"/>
                <w:color w:val="000000"/>
                <w:sz w:val="20"/>
                <w:szCs w:val="20"/>
                <w:lang w:eastAsia="pt-BR"/>
              </w:rPr>
            </w:pPr>
          </w:p>
        </w:tc>
        <w:tc>
          <w:tcPr>
            <w:tcW w:w="363" w:type="dxa"/>
            <w:tcBorders>
              <w:top w:val="nil"/>
              <w:left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P</w:t>
            </w:r>
            <w:r w:rsidRPr="00FF47EF">
              <w:rPr>
                <w:rFonts w:ascii="Arial" w:eastAsia="Times New Roman" w:hAnsi="Arial" w:cs="Arial"/>
                <w:color w:val="000000"/>
                <w:sz w:val="20"/>
                <w:szCs w:val="20"/>
                <w:lang w:eastAsia="pt-BR"/>
              </w:rPr>
              <w:t xml:space="preserve"> 02</w:t>
            </w:r>
          </w:p>
        </w:tc>
        <w:tc>
          <w:tcPr>
            <w:tcW w:w="296" w:type="dxa"/>
            <w:tcBorders>
              <w:top w:val="nil"/>
              <w:left w:val="single" w:sz="4" w:space="0" w:color="auto"/>
              <w:right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V</w:t>
            </w:r>
          </w:p>
        </w:tc>
        <w:tc>
          <w:tcPr>
            <w:tcW w:w="641" w:type="dxa"/>
            <w:tcBorders>
              <w:top w:val="nil"/>
              <w:left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6,79</w:t>
            </w:r>
          </w:p>
        </w:tc>
        <w:tc>
          <w:tcPr>
            <w:tcW w:w="641" w:type="dxa"/>
            <w:tcBorders>
              <w:top w:val="nil"/>
              <w:left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5,82</w:t>
            </w:r>
          </w:p>
        </w:tc>
        <w:tc>
          <w:tcPr>
            <w:tcW w:w="641" w:type="dxa"/>
            <w:tcBorders>
              <w:top w:val="nil"/>
              <w:left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4,77</w:t>
            </w:r>
          </w:p>
        </w:tc>
        <w:tc>
          <w:tcPr>
            <w:tcW w:w="530" w:type="dxa"/>
            <w:tcBorders>
              <w:top w:val="nil"/>
              <w:left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5,3</w:t>
            </w:r>
          </w:p>
        </w:tc>
        <w:tc>
          <w:tcPr>
            <w:tcW w:w="530" w:type="dxa"/>
            <w:tcBorders>
              <w:top w:val="nil"/>
              <w:left w:val="nil"/>
              <w:right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 </w:t>
            </w:r>
          </w:p>
        </w:tc>
        <w:tc>
          <w:tcPr>
            <w:tcW w:w="530" w:type="dxa"/>
            <w:tcBorders>
              <w:top w:val="nil"/>
              <w:left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3,0</w:t>
            </w:r>
          </w:p>
        </w:tc>
        <w:tc>
          <w:tcPr>
            <w:tcW w:w="641" w:type="dxa"/>
            <w:tcBorders>
              <w:top w:val="nil"/>
              <w:left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2,13</w:t>
            </w:r>
          </w:p>
        </w:tc>
        <w:tc>
          <w:tcPr>
            <w:tcW w:w="530" w:type="dxa"/>
            <w:tcBorders>
              <w:top w:val="nil"/>
              <w:left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2,55</w:t>
            </w:r>
          </w:p>
        </w:tc>
        <w:tc>
          <w:tcPr>
            <w:tcW w:w="530" w:type="dxa"/>
            <w:tcBorders>
              <w:top w:val="nil"/>
              <w:left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2,5</w:t>
            </w:r>
          </w:p>
        </w:tc>
        <w:tc>
          <w:tcPr>
            <w:tcW w:w="530" w:type="dxa"/>
            <w:tcBorders>
              <w:top w:val="nil"/>
              <w:left w:val="nil"/>
              <w:right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 </w:t>
            </w:r>
          </w:p>
        </w:tc>
        <w:tc>
          <w:tcPr>
            <w:tcW w:w="641" w:type="dxa"/>
            <w:tcBorders>
              <w:top w:val="nil"/>
              <w:left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158,2</w:t>
            </w:r>
          </w:p>
        </w:tc>
        <w:tc>
          <w:tcPr>
            <w:tcW w:w="641" w:type="dxa"/>
            <w:tcBorders>
              <w:top w:val="nil"/>
              <w:left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65,6</w:t>
            </w:r>
          </w:p>
        </w:tc>
        <w:tc>
          <w:tcPr>
            <w:tcW w:w="641" w:type="dxa"/>
            <w:tcBorders>
              <w:top w:val="nil"/>
              <w:left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99,1</w:t>
            </w:r>
          </w:p>
        </w:tc>
        <w:tc>
          <w:tcPr>
            <w:tcW w:w="641" w:type="dxa"/>
            <w:tcBorders>
              <w:top w:val="nil"/>
              <w:left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102,6</w:t>
            </w:r>
          </w:p>
        </w:tc>
        <w:tc>
          <w:tcPr>
            <w:tcW w:w="641" w:type="dxa"/>
            <w:tcBorders>
              <w:top w:val="nil"/>
              <w:lef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 </w:t>
            </w:r>
          </w:p>
        </w:tc>
      </w:tr>
      <w:tr w:rsidR="00FF47EF" w:rsidRPr="00FF47EF" w:rsidTr="00FF47EF">
        <w:trPr>
          <w:trHeight w:val="315"/>
        </w:trPr>
        <w:tc>
          <w:tcPr>
            <w:tcW w:w="407" w:type="dxa"/>
            <w:vMerge/>
            <w:tcBorders>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jc w:val="center"/>
              <w:rPr>
                <w:rFonts w:ascii="Arial" w:eastAsia="Times New Roman" w:hAnsi="Arial" w:cs="Arial"/>
                <w:color w:val="000000"/>
                <w:sz w:val="20"/>
                <w:szCs w:val="20"/>
                <w:lang w:eastAsia="pt-BR"/>
              </w:rPr>
            </w:pPr>
          </w:p>
        </w:tc>
        <w:tc>
          <w:tcPr>
            <w:tcW w:w="363" w:type="dxa"/>
            <w:tcBorders>
              <w:top w:val="nil"/>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P</w:t>
            </w:r>
            <w:r w:rsidRPr="00FF47EF">
              <w:rPr>
                <w:rFonts w:ascii="Arial" w:eastAsia="Times New Roman" w:hAnsi="Arial" w:cs="Arial"/>
                <w:color w:val="000000"/>
                <w:sz w:val="20"/>
                <w:szCs w:val="20"/>
                <w:lang w:eastAsia="pt-BR"/>
              </w:rPr>
              <w:t xml:space="preserve"> 03</w:t>
            </w: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V</w:t>
            </w:r>
          </w:p>
        </w:tc>
        <w:tc>
          <w:tcPr>
            <w:tcW w:w="641" w:type="dxa"/>
            <w:tcBorders>
              <w:top w:val="nil"/>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15,83</w:t>
            </w:r>
          </w:p>
        </w:tc>
        <w:tc>
          <w:tcPr>
            <w:tcW w:w="641" w:type="dxa"/>
            <w:tcBorders>
              <w:top w:val="nil"/>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5,42</w:t>
            </w:r>
          </w:p>
        </w:tc>
        <w:tc>
          <w:tcPr>
            <w:tcW w:w="641" w:type="dxa"/>
            <w:tcBorders>
              <w:top w:val="nil"/>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p>
        </w:tc>
        <w:tc>
          <w:tcPr>
            <w:tcW w:w="530" w:type="dxa"/>
            <w:tcBorders>
              <w:top w:val="nil"/>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p>
        </w:tc>
        <w:tc>
          <w:tcPr>
            <w:tcW w:w="530" w:type="dxa"/>
            <w:tcBorders>
              <w:top w:val="nil"/>
              <w:left w:val="nil"/>
              <w:bottom w:val="single" w:sz="4" w:space="0" w:color="auto"/>
              <w:right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 </w:t>
            </w:r>
          </w:p>
        </w:tc>
        <w:tc>
          <w:tcPr>
            <w:tcW w:w="530" w:type="dxa"/>
            <w:tcBorders>
              <w:top w:val="nil"/>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8,06</w:t>
            </w:r>
          </w:p>
        </w:tc>
        <w:tc>
          <w:tcPr>
            <w:tcW w:w="641" w:type="dxa"/>
            <w:tcBorders>
              <w:top w:val="nil"/>
              <w:left w:val="nil"/>
              <w:bottom w:val="single" w:sz="4" w:space="0" w:color="auto"/>
              <w:right w:val="nil"/>
            </w:tcBorders>
            <w:shd w:val="clear" w:color="auto" w:fill="auto"/>
            <w:noWrap/>
            <w:vAlign w:val="bottom"/>
            <w:hideMark/>
          </w:tcPr>
          <w:p w:rsidR="00FF47EF" w:rsidRPr="00FF47EF" w:rsidRDefault="003B15EC" w:rsidP="00FF47EF">
            <w:pPr>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w:t>
            </w:r>
            <w:r w:rsidR="00FF47EF" w:rsidRPr="00FF47EF">
              <w:rPr>
                <w:rFonts w:ascii="Arial" w:eastAsia="Times New Roman" w:hAnsi="Arial" w:cs="Arial"/>
                <w:color w:val="000000"/>
                <w:sz w:val="20"/>
                <w:szCs w:val="20"/>
                <w:lang w:eastAsia="pt-BR"/>
              </w:rPr>
              <w:t>,52</w:t>
            </w:r>
          </w:p>
        </w:tc>
        <w:tc>
          <w:tcPr>
            <w:tcW w:w="530" w:type="dxa"/>
            <w:tcBorders>
              <w:top w:val="nil"/>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p>
        </w:tc>
        <w:tc>
          <w:tcPr>
            <w:tcW w:w="530" w:type="dxa"/>
            <w:tcBorders>
              <w:top w:val="nil"/>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p>
        </w:tc>
        <w:tc>
          <w:tcPr>
            <w:tcW w:w="530" w:type="dxa"/>
            <w:tcBorders>
              <w:top w:val="nil"/>
              <w:left w:val="nil"/>
              <w:bottom w:val="single" w:sz="4" w:space="0" w:color="auto"/>
              <w:right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 </w:t>
            </w:r>
          </w:p>
        </w:tc>
        <w:tc>
          <w:tcPr>
            <w:tcW w:w="641" w:type="dxa"/>
            <w:tcBorders>
              <w:top w:val="nil"/>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343,8</w:t>
            </w:r>
          </w:p>
        </w:tc>
        <w:tc>
          <w:tcPr>
            <w:tcW w:w="641" w:type="dxa"/>
            <w:tcBorders>
              <w:top w:val="nil"/>
              <w:left w:val="nil"/>
              <w:bottom w:val="single" w:sz="4" w:space="0" w:color="auto"/>
              <w:right w:val="nil"/>
            </w:tcBorders>
            <w:shd w:val="clear" w:color="auto" w:fill="auto"/>
            <w:noWrap/>
            <w:vAlign w:val="bottom"/>
            <w:hideMark/>
          </w:tcPr>
          <w:p w:rsidR="00FF47EF" w:rsidRPr="00FF47EF" w:rsidRDefault="003B15EC" w:rsidP="00FF47EF">
            <w:pPr>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w:t>
            </w:r>
            <w:r w:rsidR="00FF47EF" w:rsidRPr="00FF47EF">
              <w:rPr>
                <w:rFonts w:ascii="Arial" w:eastAsia="Times New Roman" w:hAnsi="Arial" w:cs="Arial"/>
                <w:color w:val="000000"/>
                <w:sz w:val="20"/>
                <w:szCs w:val="20"/>
                <w:lang w:eastAsia="pt-BR"/>
              </w:rPr>
              <w:t>59,8</w:t>
            </w:r>
          </w:p>
        </w:tc>
        <w:tc>
          <w:tcPr>
            <w:tcW w:w="641" w:type="dxa"/>
            <w:tcBorders>
              <w:top w:val="nil"/>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p>
        </w:tc>
        <w:tc>
          <w:tcPr>
            <w:tcW w:w="641" w:type="dxa"/>
            <w:tcBorders>
              <w:top w:val="nil"/>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p>
        </w:tc>
        <w:tc>
          <w:tcPr>
            <w:tcW w:w="641" w:type="dxa"/>
            <w:tcBorders>
              <w:top w:val="nil"/>
              <w:left w:val="nil"/>
              <w:bottom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 </w:t>
            </w:r>
          </w:p>
        </w:tc>
      </w:tr>
      <w:tr w:rsidR="00FF47EF" w:rsidRPr="00FF47EF" w:rsidTr="00FF47EF">
        <w:trPr>
          <w:trHeight w:val="315"/>
        </w:trPr>
        <w:tc>
          <w:tcPr>
            <w:tcW w:w="407" w:type="dxa"/>
            <w:vMerge w:val="restart"/>
            <w:tcBorders>
              <w:top w:val="single" w:sz="4" w:space="0" w:color="auto"/>
              <w:left w:val="nil"/>
              <w:right w:val="nil"/>
            </w:tcBorders>
            <w:shd w:val="clear" w:color="auto" w:fill="auto"/>
            <w:noWrap/>
            <w:vAlign w:val="center"/>
            <w:hideMark/>
          </w:tcPr>
          <w:p w:rsidR="00FF47EF" w:rsidRPr="00FF47EF" w:rsidRDefault="00FF47EF" w:rsidP="00FF47EF">
            <w:pPr>
              <w:spacing w:after="0" w:line="240" w:lineRule="auto"/>
              <w:jc w:val="center"/>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G2</w:t>
            </w:r>
          </w:p>
        </w:tc>
        <w:tc>
          <w:tcPr>
            <w:tcW w:w="363" w:type="dxa"/>
            <w:tcBorders>
              <w:top w:val="single" w:sz="4" w:space="0" w:color="auto"/>
              <w:left w:val="nil"/>
              <w:right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P </w:t>
            </w:r>
            <w:r w:rsidRPr="00FF47EF">
              <w:rPr>
                <w:rFonts w:ascii="Arial" w:eastAsia="Times New Roman" w:hAnsi="Arial" w:cs="Arial"/>
                <w:color w:val="000000"/>
                <w:sz w:val="20"/>
                <w:szCs w:val="20"/>
                <w:lang w:eastAsia="pt-BR"/>
              </w:rPr>
              <w:t>04</w:t>
            </w:r>
          </w:p>
        </w:tc>
        <w:tc>
          <w:tcPr>
            <w:tcW w:w="296" w:type="dxa"/>
            <w:tcBorders>
              <w:top w:val="single" w:sz="4" w:space="0" w:color="auto"/>
              <w:left w:val="single" w:sz="4" w:space="0" w:color="auto"/>
              <w:right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V</w:t>
            </w:r>
          </w:p>
        </w:tc>
        <w:tc>
          <w:tcPr>
            <w:tcW w:w="641" w:type="dxa"/>
            <w:tcBorders>
              <w:top w:val="single" w:sz="4" w:space="0" w:color="auto"/>
              <w:left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3,3</w:t>
            </w:r>
          </w:p>
        </w:tc>
        <w:tc>
          <w:tcPr>
            <w:tcW w:w="641" w:type="dxa"/>
            <w:tcBorders>
              <w:top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5,01</w:t>
            </w:r>
          </w:p>
        </w:tc>
        <w:tc>
          <w:tcPr>
            <w:tcW w:w="641" w:type="dxa"/>
            <w:tcBorders>
              <w:top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4,97</w:t>
            </w:r>
          </w:p>
        </w:tc>
        <w:tc>
          <w:tcPr>
            <w:tcW w:w="530" w:type="dxa"/>
            <w:tcBorders>
              <w:top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3,72</w:t>
            </w:r>
          </w:p>
        </w:tc>
        <w:tc>
          <w:tcPr>
            <w:tcW w:w="530" w:type="dxa"/>
            <w:tcBorders>
              <w:top w:val="single" w:sz="4" w:space="0" w:color="auto"/>
              <w:right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4,62</w:t>
            </w:r>
          </w:p>
        </w:tc>
        <w:tc>
          <w:tcPr>
            <w:tcW w:w="530" w:type="dxa"/>
            <w:tcBorders>
              <w:top w:val="single" w:sz="4" w:space="0" w:color="auto"/>
              <w:left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2,38</w:t>
            </w:r>
          </w:p>
        </w:tc>
        <w:tc>
          <w:tcPr>
            <w:tcW w:w="641" w:type="dxa"/>
            <w:tcBorders>
              <w:top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2,6</w:t>
            </w:r>
          </w:p>
        </w:tc>
        <w:tc>
          <w:tcPr>
            <w:tcW w:w="530" w:type="dxa"/>
            <w:tcBorders>
              <w:top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2,22</w:t>
            </w:r>
          </w:p>
        </w:tc>
        <w:tc>
          <w:tcPr>
            <w:tcW w:w="530" w:type="dxa"/>
            <w:tcBorders>
              <w:top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1,96</w:t>
            </w:r>
          </w:p>
        </w:tc>
        <w:tc>
          <w:tcPr>
            <w:tcW w:w="530" w:type="dxa"/>
            <w:tcBorders>
              <w:top w:val="single" w:sz="4" w:space="0" w:color="auto"/>
              <w:right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2,24</w:t>
            </w:r>
          </w:p>
        </w:tc>
        <w:tc>
          <w:tcPr>
            <w:tcW w:w="641" w:type="dxa"/>
            <w:tcBorders>
              <w:top w:val="single" w:sz="4" w:space="0" w:color="auto"/>
              <w:left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59,2</w:t>
            </w:r>
          </w:p>
        </w:tc>
        <w:tc>
          <w:tcPr>
            <w:tcW w:w="641" w:type="dxa"/>
            <w:tcBorders>
              <w:top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94,7</w:t>
            </w:r>
          </w:p>
        </w:tc>
        <w:tc>
          <w:tcPr>
            <w:tcW w:w="641" w:type="dxa"/>
            <w:tcBorders>
              <w:top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107,9</w:t>
            </w:r>
          </w:p>
        </w:tc>
        <w:tc>
          <w:tcPr>
            <w:tcW w:w="641" w:type="dxa"/>
            <w:tcBorders>
              <w:top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99,5</w:t>
            </w:r>
          </w:p>
        </w:tc>
        <w:tc>
          <w:tcPr>
            <w:tcW w:w="641" w:type="dxa"/>
            <w:tcBorders>
              <w:top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131,2</w:t>
            </w:r>
          </w:p>
        </w:tc>
      </w:tr>
      <w:tr w:rsidR="00FF47EF" w:rsidRPr="00FF47EF" w:rsidTr="00FF47EF">
        <w:trPr>
          <w:trHeight w:val="315"/>
        </w:trPr>
        <w:tc>
          <w:tcPr>
            <w:tcW w:w="407" w:type="dxa"/>
            <w:vMerge/>
            <w:tcBorders>
              <w:left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p>
        </w:tc>
        <w:tc>
          <w:tcPr>
            <w:tcW w:w="363" w:type="dxa"/>
            <w:tcBorders>
              <w:left w:val="nil"/>
              <w:bottom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P</w:t>
            </w:r>
            <w:r w:rsidRPr="00FF47EF">
              <w:rPr>
                <w:rFonts w:ascii="Arial" w:eastAsia="Times New Roman" w:hAnsi="Arial" w:cs="Arial"/>
                <w:color w:val="000000"/>
                <w:sz w:val="20"/>
                <w:szCs w:val="20"/>
                <w:lang w:eastAsia="pt-BR"/>
              </w:rPr>
              <w:t xml:space="preserve"> 05</w:t>
            </w:r>
          </w:p>
        </w:tc>
        <w:tc>
          <w:tcPr>
            <w:tcW w:w="296" w:type="dxa"/>
            <w:tcBorders>
              <w:left w:val="single" w:sz="4" w:space="0" w:color="auto"/>
              <w:bottom w:val="nil"/>
              <w:right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V</w:t>
            </w:r>
          </w:p>
        </w:tc>
        <w:tc>
          <w:tcPr>
            <w:tcW w:w="641" w:type="dxa"/>
            <w:tcBorders>
              <w:left w:val="nil"/>
              <w:bottom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4,63</w:t>
            </w:r>
          </w:p>
        </w:tc>
        <w:tc>
          <w:tcPr>
            <w:tcW w:w="641" w:type="dxa"/>
            <w:tcBorders>
              <w:left w:val="nil"/>
              <w:bottom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3,88</w:t>
            </w:r>
          </w:p>
        </w:tc>
        <w:tc>
          <w:tcPr>
            <w:tcW w:w="641" w:type="dxa"/>
            <w:tcBorders>
              <w:left w:val="nil"/>
              <w:bottom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3,44</w:t>
            </w:r>
          </w:p>
        </w:tc>
        <w:tc>
          <w:tcPr>
            <w:tcW w:w="530" w:type="dxa"/>
            <w:tcBorders>
              <w:left w:val="nil"/>
              <w:bottom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3,33</w:t>
            </w:r>
          </w:p>
        </w:tc>
        <w:tc>
          <w:tcPr>
            <w:tcW w:w="530" w:type="dxa"/>
            <w:tcBorders>
              <w:left w:val="nil"/>
              <w:bottom w:val="nil"/>
              <w:right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3,33</w:t>
            </w:r>
          </w:p>
        </w:tc>
        <w:tc>
          <w:tcPr>
            <w:tcW w:w="530" w:type="dxa"/>
            <w:tcBorders>
              <w:left w:val="nil"/>
              <w:bottom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2,22</w:t>
            </w:r>
          </w:p>
        </w:tc>
        <w:tc>
          <w:tcPr>
            <w:tcW w:w="641" w:type="dxa"/>
            <w:tcBorders>
              <w:left w:val="nil"/>
              <w:bottom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2,13</w:t>
            </w:r>
          </w:p>
        </w:tc>
        <w:tc>
          <w:tcPr>
            <w:tcW w:w="530" w:type="dxa"/>
            <w:tcBorders>
              <w:left w:val="nil"/>
              <w:bottom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3,26</w:t>
            </w:r>
          </w:p>
        </w:tc>
        <w:tc>
          <w:tcPr>
            <w:tcW w:w="530" w:type="dxa"/>
            <w:tcBorders>
              <w:left w:val="nil"/>
              <w:bottom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2,17</w:t>
            </w:r>
          </w:p>
        </w:tc>
        <w:tc>
          <w:tcPr>
            <w:tcW w:w="530" w:type="dxa"/>
            <w:tcBorders>
              <w:left w:val="nil"/>
              <w:bottom w:val="nil"/>
              <w:right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2,21</w:t>
            </w:r>
          </w:p>
        </w:tc>
        <w:tc>
          <w:tcPr>
            <w:tcW w:w="641" w:type="dxa"/>
            <w:tcBorders>
              <w:left w:val="nil"/>
              <w:bottom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105,0</w:t>
            </w:r>
          </w:p>
        </w:tc>
        <w:tc>
          <w:tcPr>
            <w:tcW w:w="641" w:type="dxa"/>
            <w:tcBorders>
              <w:left w:val="nil"/>
              <w:bottom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86,0</w:t>
            </w:r>
          </w:p>
        </w:tc>
        <w:tc>
          <w:tcPr>
            <w:tcW w:w="641" w:type="dxa"/>
            <w:tcBorders>
              <w:left w:val="nil"/>
              <w:bottom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84,5</w:t>
            </w:r>
          </w:p>
        </w:tc>
        <w:tc>
          <w:tcPr>
            <w:tcW w:w="641" w:type="dxa"/>
            <w:tcBorders>
              <w:left w:val="nil"/>
              <w:bottom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98,0</w:t>
            </w:r>
          </w:p>
        </w:tc>
        <w:tc>
          <w:tcPr>
            <w:tcW w:w="641" w:type="dxa"/>
            <w:tcBorders>
              <w:left w:val="nil"/>
              <w:bottom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59,7</w:t>
            </w:r>
          </w:p>
        </w:tc>
      </w:tr>
      <w:tr w:rsidR="00FF47EF" w:rsidRPr="00FF47EF" w:rsidTr="00FF47EF">
        <w:trPr>
          <w:trHeight w:val="315"/>
        </w:trPr>
        <w:tc>
          <w:tcPr>
            <w:tcW w:w="407" w:type="dxa"/>
            <w:vMerge/>
            <w:tcBorders>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p>
        </w:tc>
        <w:tc>
          <w:tcPr>
            <w:tcW w:w="363" w:type="dxa"/>
            <w:tcBorders>
              <w:top w:val="nil"/>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P</w:t>
            </w:r>
            <w:r w:rsidRPr="00FF47EF">
              <w:rPr>
                <w:rFonts w:ascii="Arial" w:eastAsia="Times New Roman" w:hAnsi="Arial" w:cs="Arial"/>
                <w:color w:val="000000"/>
                <w:sz w:val="20"/>
                <w:szCs w:val="20"/>
                <w:lang w:eastAsia="pt-BR"/>
              </w:rPr>
              <w:t xml:space="preserve"> 06</w:t>
            </w:r>
          </w:p>
        </w:tc>
        <w:tc>
          <w:tcPr>
            <w:tcW w:w="296" w:type="dxa"/>
            <w:tcBorders>
              <w:top w:val="nil"/>
              <w:left w:val="single" w:sz="4" w:space="0" w:color="auto"/>
              <w:bottom w:val="nil"/>
              <w:right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V</w:t>
            </w:r>
          </w:p>
        </w:tc>
        <w:tc>
          <w:tcPr>
            <w:tcW w:w="641" w:type="dxa"/>
            <w:tcBorders>
              <w:top w:val="nil"/>
              <w:left w:val="nil"/>
              <w:bottom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3,82</w:t>
            </w:r>
          </w:p>
        </w:tc>
        <w:tc>
          <w:tcPr>
            <w:tcW w:w="641" w:type="dxa"/>
            <w:tcBorders>
              <w:top w:val="nil"/>
              <w:left w:val="nil"/>
              <w:bottom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3,8</w:t>
            </w:r>
          </w:p>
        </w:tc>
        <w:tc>
          <w:tcPr>
            <w:tcW w:w="641" w:type="dxa"/>
            <w:tcBorders>
              <w:top w:val="nil"/>
              <w:left w:val="nil"/>
              <w:bottom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3,7</w:t>
            </w:r>
          </w:p>
        </w:tc>
        <w:tc>
          <w:tcPr>
            <w:tcW w:w="530" w:type="dxa"/>
            <w:tcBorders>
              <w:top w:val="nil"/>
              <w:left w:val="nil"/>
              <w:bottom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3,37</w:t>
            </w:r>
          </w:p>
        </w:tc>
        <w:tc>
          <w:tcPr>
            <w:tcW w:w="530" w:type="dxa"/>
            <w:tcBorders>
              <w:top w:val="nil"/>
              <w:left w:val="nil"/>
              <w:bottom w:val="nil"/>
              <w:right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3,0</w:t>
            </w:r>
          </w:p>
        </w:tc>
        <w:tc>
          <w:tcPr>
            <w:tcW w:w="530" w:type="dxa"/>
            <w:tcBorders>
              <w:top w:val="nil"/>
              <w:left w:val="nil"/>
              <w:bottom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2,4</w:t>
            </w:r>
          </w:p>
        </w:tc>
        <w:tc>
          <w:tcPr>
            <w:tcW w:w="641" w:type="dxa"/>
            <w:tcBorders>
              <w:top w:val="nil"/>
              <w:left w:val="nil"/>
              <w:bottom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1,52</w:t>
            </w:r>
          </w:p>
        </w:tc>
        <w:tc>
          <w:tcPr>
            <w:tcW w:w="530" w:type="dxa"/>
            <w:tcBorders>
              <w:top w:val="nil"/>
              <w:left w:val="nil"/>
              <w:bottom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2,11</w:t>
            </w:r>
          </w:p>
        </w:tc>
        <w:tc>
          <w:tcPr>
            <w:tcW w:w="530" w:type="dxa"/>
            <w:tcBorders>
              <w:top w:val="nil"/>
              <w:left w:val="nil"/>
              <w:bottom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2,47</w:t>
            </w:r>
          </w:p>
        </w:tc>
        <w:tc>
          <w:tcPr>
            <w:tcW w:w="530" w:type="dxa"/>
            <w:tcBorders>
              <w:top w:val="nil"/>
              <w:left w:val="nil"/>
              <w:bottom w:val="nil"/>
              <w:right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2,0</w:t>
            </w:r>
          </w:p>
        </w:tc>
        <w:tc>
          <w:tcPr>
            <w:tcW w:w="641" w:type="dxa"/>
            <w:tcBorders>
              <w:top w:val="nil"/>
              <w:left w:val="nil"/>
              <w:bottom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51,1</w:t>
            </w:r>
          </w:p>
        </w:tc>
        <w:tc>
          <w:tcPr>
            <w:tcW w:w="641" w:type="dxa"/>
            <w:tcBorders>
              <w:top w:val="nil"/>
              <w:left w:val="nil"/>
              <w:bottom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51,0</w:t>
            </w:r>
          </w:p>
        </w:tc>
        <w:tc>
          <w:tcPr>
            <w:tcW w:w="641" w:type="dxa"/>
            <w:tcBorders>
              <w:top w:val="nil"/>
              <w:left w:val="nil"/>
              <w:bottom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45,6</w:t>
            </w:r>
          </w:p>
        </w:tc>
        <w:tc>
          <w:tcPr>
            <w:tcW w:w="641" w:type="dxa"/>
            <w:tcBorders>
              <w:top w:val="nil"/>
              <w:left w:val="nil"/>
              <w:bottom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37,9</w:t>
            </w:r>
          </w:p>
        </w:tc>
        <w:tc>
          <w:tcPr>
            <w:tcW w:w="641" w:type="dxa"/>
            <w:tcBorders>
              <w:top w:val="nil"/>
              <w:left w:val="nil"/>
              <w:bottom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58,5</w:t>
            </w:r>
          </w:p>
        </w:tc>
      </w:tr>
      <w:tr w:rsidR="00FF47EF" w:rsidRPr="00FF47EF" w:rsidTr="00FF47EF">
        <w:trPr>
          <w:trHeight w:val="315"/>
        </w:trPr>
        <w:tc>
          <w:tcPr>
            <w:tcW w:w="407" w:type="dxa"/>
            <w:vMerge w:val="restart"/>
            <w:tcBorders>
              <w:top w:val="single" w:sz="4" w:space="0" w:color="auto"/>
              <w:left w:val="nil"/>
              <w:right w:val="nil"/>
            </w:tcBorders>
            <w:shd w:val="clear" w:color="auto" w:fill="auto"/>
            <w:noWrap/>
            <w:vAlign w:val="center"/>
            <w:hideMark/>
          </w:tcPr>
          <w:p w:rsidR="00FF47EF" w:rsidRPr="00FF47EF" w:rsidRDefault="00C22BE4" w:rsidP="00FF47EF">
            <w:pPr>
              <w:spacing w:after="0" w:line="240" w:lineRule="auto"/>
              <w:ind w:left="-197"/>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  </w:t>
            </w:r>
            <w:r w:rsidR="00FF47EF" w:rsidRPr="00FF47EF">
              <w:rPr>
                <w:rFonts w:ascii="Arial" w:eastAsia="Times New Roman" w:hAnsi="Arial" w:cs="Arial"/>
                <w:color w:val="000000"/>
                <w:sz w:val="20"/>
                <w:szCs w:val="20"/>
                <w:lang w:eastAsia="pt-BR"/>
              </w:rPr>
              <w:t>G3</w:t>
            </w:r>
          </w:p>
        </w:tc>
        <w:tc>
          <w:tcPr>
            <w:tcW w:w="363" w:type="dxa"/>
            <w:tcBorders>
              <w:top w:val="single" w:sz="4" w:space="0" w:color="auto"/>
              <w:left w:val="nil"/>
              <w:right w:val="nil"/>
            </w:tcBorders>
            <w:shd w:val="clear" w:color="auto" w:fill="auto"/>
            <w:noWrap/>
            <w:vAlign w:val="bottom"/>
            <w:hideMark/>
          </w:tcPr>
          <w:p w:rsidR="00C22BE4" w:rsidRDefault="00C22BE4" w:rsidP="00C22BE4">
            <w:pPr>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P</w:t>
            </w:r>
          </w:p>
          <w:p w:rsidR="00FF47EF" w:rsidRPr="00FF47EF" w:rsidRDefault="00FF47EF" w:rsidP="00C22BE4">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07</w:t>
            </w:r>
          </w:p>
        </w:tc>
        <w:tc>
          <w:tcPr>
            <w:tcW w:w="296" w:type="dxa"/>
            <w:tcBorders>
              <w:top w:val="single" w:sz="4" w:space="0" w:color="auto"/>
              <w:left w:val="single" w:sz="4" w:space="0" w:color="auto"/>
              <w:right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O</w:t>
            </w:r>
          </w:p>
        </w:tc>
        <w:tc>
          <w:tcPr>
            <w:tcW w:w="641" w:type="dxa"/>
            <w:tcBorders>
              <w:top w:val="single" w:sz="4" w:space="0" w:color="auto"/>
              <w:left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7,4</w:t>
            </w:r>
          </w:p>
        </w:tc>
        <w:tc>
          <w:tcPr>
            <w:tcW w:w="641" w:type="dxa"/>
            <w:tcBorders>
              <w:top w:val="single" w:sz="4" w:space="0" w:color="auto"/>
              <w:left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7,59</w:t>
            </w:r>
          </w:p>
        </w:tc>
        <w:tc>
          <w:tcPr>
            <w:tcW w:w="641" w:type="dxa"/>
            <w:tcBorders>
              <w:top w:val="single" w:sz="4" w:space="0" w:color="auto"/>
              <w:left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22,42</w:t>
            </w:r>
          </w:p>
        </w:tc>
        <w:tc>
          <w:tcPr>
            <w:tcW w:w="530" w:type="dxa"/>
            <w:tcBorders>
              <w:top w:val="single" w:sz="4" w:space="0" w:color="auto"/>
              <w:left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 </w:t>
            </w:r>
          </w:p>
        </w:tc>
        <w:tc>
          <w:tcPr>
            <w:tcW w:w="530" w:type="dxa"/>
            <w:tcBorders>
              <w:top w:val="single" w:sz="4" w:space="0" w:color="auto"/>
              <w:left w:val="nil"/>
              <w:right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 </w:t>
            </w:r>
          </w:p>
        </w:tc>
        <w:tc>
          <w:tcPr>
            <w:tcW w:w="530" w:type="dxa"/>
            <w:tcBorders>
              <w:top w:val="single" w:sz="4" w:space="0" w:color="auto"/>
              <w:left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2,91</w:t>
            </w:r>
          </w:p>
        </w:tc>
        <w:tc>
          <w:tcPr>
            <w:tcW w:w="641" w:type="dxa"/>
            <w:tcBorders>
              <w:top w:val="single" w:sz="4" w:space="0" w:color="auto"/>
              <w:left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3,5</w:t>
            </w:r>
          </w:p>
        </w:tc>
        <w:tc>
          <w:tcPr>
            <w:tcW w:w="530" w:type="dxa"/>
            <w:tcBorders>
              <w:top w:val="single" w:sz="4" w:space="0" w:color="auto"/>
              <w:left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8,12</w:t>
            </w:r>
          </w:p>
        </w:tc>
        <w:tc>
          <w:tcPr>
            <w:tcW w:w="530" w:type="dxa"/>
            <w:tcBorders>
              <w:top w:val="single" w:sz="4" w:space="0" w:color="auto"/>
              <w:left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 </w:t>
            </w:r>
          </w:p>
        </w:tc>
        <w:tc>
          <w:tcPr>
            <w:tcW w:w="530" w:type="dxa"/>
            <w:tcBorders>
              <w:top w:val="single" w:sz="4" w:space="0" w:color="auto"/>
              <w:left w:val="nil"/>
              <w:right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 </w:t>
            </w:r>
          </w:p>
        </w:tc>
        <w:tc>
          <w:tcPr>
            <w:tcW w:w="641" w:type="dxa"/>
            <w:tcBorders>
              <w:top w:val="single" w:sz="4" w:space="0" w:color="auto"/>
              <w:left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140,0</w:t>
            </w:r>
          </w:p>
        </w:tc>
        <w:tc>
          <w:tcPr>
            <w:tcW w:w="641" w:type="dxa"/>
            <w:tcBorders>
              <w:top w:val="single" w:sz="4" w:space="0" w:color="auto"/>
              <w:left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188,0</w:t>
            </w:r>
          </w:p>
        </w:tc>
        <w:tc>
          <w:tcPr>
            <w:tcW w:w="641" w:type="dxa"/>
            <w:tcBorders>
              <w:top w:val="single" w:sz="4" w:space="0" w:color="auto"/>
              <w:left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364,0</w:t>
            </w:r>
          </w:p>
        </w:tc>
        <w:tc>
          <w:tcPr>
            <w:tcW w:w="641" w:type="dxa"/>
            <w:tcBorders>
              <w:top w:val="single" w:sz="4" w:space="0" w:color="auto"/>
              <w:left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 </w:t>
            </w:r>
          </w:p>
        </w:tc>
        <w:tc>
          <w:tcPr>
            <w:tcW w:w="641" w:type="dxa"/>
            <w:tcBorders>
              <w:top w:val="single" w:sz="4" w:space="0" w:color="auto"/>
              <w:lef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 </w:t>
            </w:r>
          </w:p>
        </w:tc>
      </w:tr>
      <w:tr w:rsidR="00FF47EF" w:rsidRPr="00FF47EF" w:rsidTr="00FF47EF">
        <w:trPr>
          <w:trHeight w:val="315"/>
        </w:trPr>
        <w:tc>
          <w:tcPr>
            <w:tcW w:w="407" w:type="dxa"/>
            <w:vMerge/>
            <w:tcBorders>
              <w:left w:val="nil"/>
              <w:right w:val="nil"/>
            </w:tcBorders>
            <w:shd w:val="clear" w:color="auto" w:fill="auto"/>
            <w:noWrap/>
            <w:vAlign w:val="bottom"/>
            <w:hideMark/>
          </w:tcPr>
          <w:p w:rsidR="00FF47EF" w:rsidRPr="00FF47EF" w:rsidRDefault="00FF47EF" w:rsidP="00FF47EF">
            <w:pPr>
              <w:spacing w:after="0" w:line="240" w:lineRule="auto"/>
              <w:ind w:left="-197"/>
              <w:rPr>
                <w:rFonts w:ascii="Arial" w:eastAsia="Times New Roman" w:hAnsi="Arial" w:cs="Arial"/>
                <w:color w:val="000000"/>
                <w:sz w:val="20"/>
                <w:szCs w:val="20"/>
                <w:lang w:eastAsia="pt-BR"/>
              </w:rPr>
            </w:pPr>
          </w:p>
        </w:tc>
        <w:tc>
          <w:tcPr>
            <w:tcW w:w="363" w:type="dxa"/>
            <w:tcBorders>
              <w:top w:val="nil"/>
              <w:left w:val="nil"/>
              <w:right w:val="nil"/>
            </w:tcBorders>
            <w:shd w:val="clear" w:color="auto" w:fill="auto"/>
            <w:noWrap/>
            <w:vAlign w:val="bottom"/>
            <w:hideMark/>
          </w:tcPr>
          <w:p w:rsidR="00FF47EF" w:rsidRPr="00FF47EF" w:rsidRDefault="00C22BE4" w:rsidP="00C22BE4">
            <w:pPr>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P</w:t>
            </w:r>
            <w:r w:rsidR="00FF47EF">
              <w:rPr>
                <w:rFonts w:ascii="Arial" w:eastAsia="Times New Roman" w:hAnsi="Arial" w:cs="Arial"/>
                <w:color w:val="000000"/>
                <w:sz w:val="20"/>
                <w:szCs w:val="20"/>
                <w:lang w:eastAsia="pt-BR"/>
              </w:rPr>
              <w:t xml:space="preserve"> </w:t>
            </w:r>
            <w:r w:rsidR="00FF47EF" w:rsidRPr="00FF47EF">
              <w:rPr>
                <w:rFonts w:ascii="Arial" w:eastAsia="Times New Roman" w:hAnsi="Arial" w:cs="Arial"/>
                <w:color w:val="000000"/>
                <w:sz w:val="20"/>
                <w:szCs w:val="20"/>
                <w:lang w:eastAsia="pt-BR"/>
              </w:rPr>
              <w:t>08</w:t>
            </w:r>
          </w:p>
        </w:tc>
        <w:tc>
          <w:tcPr>
            <w:tcW w:w="296" w:type="dxa"/>
            <w:tcBorders>
              <w:top w:val="nil"/>
              <w:left w:val="single" w:sz="4" w:space="0" w:color="auto"/>
              <w:right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O</w:t>
            </w:r>
          </w:p>
        </w:tc>
        <w:tc>
          <w:tcPr>
            <w:tcW w:w="641" w:type="dxa"/>
            <w:tcBorders>
              <w:top w:val="nil"/>
              <w:left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3,2</w:t>
            </w:r>
          </w:p>
        </w:tc>
        <w:tc>
          <w:tcPr>
            <w:tcW w:w="641" w:type="dxa"/>
            <w:tcBorders>
              <w:top w:val="nil"/>
              <w:left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12,72</w:t>
            </w:r>
          </w:p>
        </w:tc>
        <w:tc>
          <w:tcPr>
            <w:tcW w:w="641" w:type="dxa"/>
            <w:tcBorders>
              <w:top w:val="nil"/>
              <w:left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 </w:t>
            </w:r>
          </w:p>
        </w:tc>
        <w:tc>
          <w:tcPr>
            <w:tcW w:w="530" w:type="dxa"/>
            <w:tcBorders>
              <w:top w:val="nil"/>
              <w:left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 </w:t>
            </w:r>
          </w:p>
        </w:tc>
        <w:tc>
          <w:tcPr>
            <w:tcW w:w="530" w:type="dxa"/>
            <w:tcBorders>
              <w:top w:val="nil"/>
              <w:left w:val="nil"/>
              <w:right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 </w:t>
            </w:r>
          </w:p>
        </w:tc>
        <w:tc>
          <w:tcPr>
            <w:tcW w:w="530" w:type="dxa"/>
            <w:tcBorders>
              <w:top w:val="nil"/>
              <w:left w:val="nil"/>
              <w:right w:val="nil"/>
            </w:tcBorders>
            <w:shd w:val="clear" w:color="auto" w:fill="auto"/>
            <w:noWrap/>
            <w:vAlign w:val="bottom"/>
            <w:hideMark/>
          </w:tcPr>
          <w:p w:rsidR="00FF47EF" w:rsidRPr="00FF47EF" w:rsidRDefault="00C41F97" w:rsidP="00C41F97">
            <w:pPr>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w:t>
            </w:r>
            <w:r w:rsidR="00FF47EF" w:rsidRPr="00FF47EF">
              <w:rPr>
                <w:rFonts w:ascii="Arial" w:eastAsia="Times New Roman" w:hAnsi="Arial" w:cs="Arial"/>
                <w:color w:val="000000"/>
                <w:sz w:val="20"/>
                <w:szCs w:val="20"/>
                <w:lang w:eastAsia="pt-BR"/>
              </w:rPr>
              <w:t>,</w:t>
            </w:r>
            <w:r>
              <w:rPr>
                <w:rFonts w:ascii="Arial" w:eastAsia="Times New Roman" w:hAnsi="Arial" w:cs="Arial"/>
                <w:color w:val="000000"/>
                <w:sz w:val="20"/>
                <w:szCs w:val="20"/>
                <w:lang w:eastAsia="pt-BR"/>
              </w:rPr>
              <w:t>1</w:t>
            </w:r>
          </w:p>
        </w:tc>
        <w:tc>
          <w:tcPr>
            <w:tcW w:w="641" w:type="dxa"/>
            <w:tcBorders>
              <w:top w:val="nil"/>
              <w:left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5,0</w:t>
            </w:r>
          </w:p>
        </w:tc>
        <w:tc>
          <w:tcPr>
            <w:tcW w:w="530" w:type="dxa"/>
            <w:tcBorders>
              <w:top w:val="nil"/>
              <w:left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 </w:t>
            </w:r>
          </w:p>
        </w:tc>
        <w:tc>
          <w:tcPr>
            <w:tcW w:w="530" w:type="dxa"/>
            <w:tcBorders>
              <w:top w:val="nil"/>
              <w:left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 </w:t>
            </w:r>
          </w:p>
        </w:tc>
        <w:tc>
          <w:tcPr>
            <w:tcW w:w="530" w:type="dxa"/>
            <w:tcBorders>
              <w:top w:val="nil"/>
              <w:left w:val="nil"/>
              <w:right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 </w:t>
            </w:r>
          </w:p>
        </w:tc>
        <w:tc>
          <w:tcPr>
            <w:tcW w:w="641" w:type="dxa"/>
            <w:tcBorders>
              <w:top w:val="nil"/>
              <w:left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96,4</w:t>
            </w:r>
          </w:p>
        </w:tc>
        <w:tc>
          <w:tcPr>
            <w:tcW w:w="641" w:type="dxa"/>
            <w:tcBorders>
              <w:top w:val="nil"/>
              <w:left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216,1</w:t>
            </w:r>
          </w:p>
        </w:tc>
        <w:tc>
          <w:tcPr>
            <w:tcW w:w="641" w:type="dxa"/>
            <w:tcBorders>
              <w:top w:val="nil"/>
              <w:left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 </w:t>
            </w:r>
          </w:p>
        </w:tc>
        <w:tc>
          <w:tcPr>
            <w:tcW w:w="641" w:type="dxa"/>
            <w:tcBorders>
              <w:top w:val="nil"/>
              <w:left w:val="nil"/>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 </w:t>
            </w:r>
          </w:p>
        </w:tc>
        <w:tc>
          <w:tcPr>
            <w:tcW w:w="641" w:type="dxa"/>
            <w:tcBorders>
              <w:top w:val="nil"/>
              <w:lef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 </w:t>
            </w:r>
          </w:p>
        </w:tc>
      </w:tr>
      <w:tr w:rsidR="00FF47EF" w:rsidRPr="00FF47EF" w:rsidTr="00FF47EF">
        <w:trPr>
          <w:trHeight w:val="315"/>
        </w:trPr>
        <w:tc>
          <w:tcPr>
            <w:tcW w:w="407" w:type="dxa"/>
            <w:vMerge/>
            <w:tcBorders>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ind w:left="-197"/>
              <w:rPr>
                <w:rFonts w:ascii="Arial" w:eastAsia="Times New Roman" w:hAnsi="Arial" w:cs="Arial"/>
                <w:color w:val="000000"/>
                <w:sz w:val="20"/>
                <w:szCs w:val="20"/>
                <w:lang w:eastAsia="pt-BR"/>
              </w:rPr>
            </w:pPr>
          </w:p>
        </w:tc>
        <w:tc>
          <w:tcPr>
            <w:tcW w:w="363" w:type="dxa"/>
            <w:tcBorders>
              <w:left w:val="nil"/>
              <w:bottom w:val="single" w:sz="4" w:space="0" w:color="auto"/>
              <w:right w:val="nil"/>
            </w:tcBorders>
            <w:shd w:val="clear" w:color="auto" w:fill="auto"/>
            <w:noWrap/>
            <w:vAlign w:val="bottom"/>
            <w:hideMark/>
          </w:tcPr>
          <w:p w:rsidR="00C22BE4" w:rsidRDefault="00C22BE4" w:rsidP="00C22BE4">
            <w:pPr>
              <w:spacing w:after="0" w:line="240" w:lineRule="auto"/>
              <w:ind w:right="-293"/>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P</w:t>
            </w:r>
          </w:p>
          <w:p w:rsidR="00FF47EF" w:rsidRPr="00FF47EF" w:rsidRDefault="00FF47EF" w:rsidP="00C22BE4">
            <w:pPr>
              <w:spacing w:after="0" w:line="240" w:lineRule="auto"/>
              <w:ind w:right="-293"/>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09</w:t>
            </w:r>
          </w:p>
        </w:tc>
        <w:tc>
          <w:tcPr>
            <w:tcW w:w="296" w:type="dxa"/>
            <w:tcBorders>
              <w:left w:val="single" w:sz="4" w:space="0" w:color="auto"/>
              <w:bottom w:val="single" w:sz="4" w:space="0" w:color="auto"/>
              <w:right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O</w:t>
            </w:r>
          </w:p>
        </w:tc>
        <w:tc>
          <w:tcPr>
            <w:tcW w:w="641" w:type="dxa"/>
            <w:tcBorders>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6,05</w:t>
            </w:r>
          </w:p>
        </w:tc>
        <w:tc>
          <w:tcPr>
            <w:tcW w:w="641" w:type="dxa"/>
            <w:tcBorders>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13,37</w:t>
            </w:r>
          </w:p>
        </w:tc>
        <w:tc>
          <w:tcPr>
            <w:tcW w:w="641" w:type="dxa"/>
            <w:tcBorders>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p>
        </w:tc>
        <w:tc>
          <w:tcPr>
            <w:tcW w:w="530" w:type="dxa"/>
            <w:tcBorders>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p>
        </w:tc>
        <w:tc>
          <w:tcPr>
            <w:tcW w:w="530" w:type="dxa"/>
            <w:tcBorders>
              <w:left w:val="nil"/>
              <w:bottom w:val="single" w:sz="4" w:space="0" w:color="auto"/>
              <w:right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 </w:t>
            </w:r>
          </w:p>
        </w:tc>
        <w:tc>
          <w:tcPr>
            <w:tcW w:w="530" w:type="dxa"/>
            <w:tcBorders>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3,35</w:t>
            </w:r>
          </w:p>
        </w:tc>
        <w:tc>
          <w:tcPr>
            <w:tcW w:w="641" w:type="dxa"/>
            <w:tcBorders>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11,26</w:t>
            </w:r>
          </w:p>
        </w:tc>
        <w:tc>
          <w:tcPr>
            <w:tcW w:w="530" w:type="dxa"/>
            <w:tcBorders>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p>
        </w:tc>
        <w:tc>
          <w:tcPr>
            <w:tcW w:w="530" w:type="dxa"/>
            <w:tcBorders>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p>
        </w:tc>
        <w:tc>
          <w:tcPr>
            <w:tcW w:w="530" w:type="dxa"/>
            <w:tcBorders>
              <w:left w:val="nil"/>
              <w:bottom w:val="single" w:sz="4" w:space="0" w:color="auto"/>
              <w:right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 </w:t>
            </w:r>
          </w:p>
        </w:tc>
        <w:tc>
          <w:tcPr>
            <w:tcW w:w="641" w:type="dxa"/>
            <w:tcBorders>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141,5</w:t>
            </w:r>
          </w:p>
        </w:tc>
        <w:tc>
          <w:tcPr>
            <w:tcW w:w="641" w:type="dxa"/>
            <w:tcBorders>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303,3</w:t>
            </w:r>
          </w:p>
        </w:tc>
        <w:tc>
          <w:tcPr>
            <w:tcW w:w="641" w:type="dxa"/>
            <w:tcBorders>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p>
        </w:tc>
        <w:tc>
          <w:tcPr>
            <w:tcW w:w="641" w:type="dxa"/>
            <w:tcBorders>
              <w:left w:val="nil"/>
              <w:bottom w:val="single" w:sz="4" w:space="0" w:color="auto"/>
              <w:right w:val="nil"/>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p>
        </w:tc>
        <w:tc>
          <w:tcPr>
            <w:tcW w:w="641" w:type="dxa"/>
            <w:tcBorders>
              <w:left w:val="nil"/>
              <w:bottom w:val="single" w:sz="4" w:space="0" w:color="auto"/>
            </w:tcBorders>
            <w:shd w:val="clear" w:color="auto" w:fill="auto"/>
            <w:noWrap/>
            <w:vAlign w:val="bottom"/>
            <w:hideMark/>
          </w:tcPr>
          <w:p w:rsidR="00FF47EF" w:rsidRPr="00FF47EF" w:rsidRDefault="00FF47EF" w:rsidP="00FF47EF">
            <w:pPr>
              <w:spacing w:after="0" w:line="240" w:lineRule="auto"/>
              <w:rPr>
                <w:rFonts w:ascii="Arial" w:eastAsia="Times New Roman" w:hAnsi="Arial" w:cs="Arial"/>
                <w:color w:val="000000"/>
                <w:sz w:val="20"/>
                <w:szCs w:val="20"/>
                <w:lang w:eastAsia="pt-BR"/>
              </w:rPr>
            </w:pPr>
            <w:r w:rsidRPr="00FF47EF">
              <w:rPr>
                <w:rFonts w:ascii="Arial" w:eastAsia="Times New Roman" w:hAnsi="Arial" w:cs="Arial"/>
                <w:color w:val="000000"/>
                <w:sz w:val="20"/>
                <w:szCs w:val="20"/>
                <w:lang w:eastAsia="pt-BR"/>
              </w:rPr>
              <w:t> </w:t>
            </w:r>
          </w:p>
        </w:tc>
      </w:tr>
    </w:tbl>
    <w:p w:rsidR="004D7E65" w:rsidRDefault="00AE55D9" w:rsidP="00AE55D9">
      <w:pPr>
        <w:rPr>
          <w:rFonts w:ascii="Arial" w:hAnsi="Arial" w:cs="Arial"/>
          <w:sz w:val="24"/>
          <w:szCs w:val="24"/>
        </w:rPr>
      </w:pPr>
      <w:r>
        <w:rPr>
          <w:rFonts w:ascii="Arial" w:hAnsi="Arial" w:cs="Arial"/>
          <w:sz w:val="24"/>
          <w:szCs w:val="24"/>
        </w:rPr>
        <w:br w:type="page"/>
      </w:r>
    </w:p>
    <w:p w:rsidR="003B15EC" w:rsidRDefault="003B15EC" w:rsidP="003B15EC">
      <w:pPr>
        <w:spacing w:line="480" w:lineRule="auto"/>
        <w:ind w:firstLine="1134"/>
        <w:jc w:val="both"/>
        <w:rPr>
          <w:rFonts w:ascii="Arial" w:hAnsi="Arial" w:cs="Arial"/>
          <w:sz w:val="24"/>
          <w:szCs w:val="24"/>
        </w:rPr>
      </w:pPr>
      <w:r>
        <w:rPr>
          <w:rFonts w:ascii="Arial" w:hAnsi="Arial" w:cs="Arial"/>
          <w:sz w:val="24"/>
          <w:szCs w:val="24"/>
        </w:rPr>
        <w:lastRenderedPageBreak/>
        <w:t xml:space="preserve">No grupo G1 dois animais pertenciam ao estádio IRIS 3 e um animal ao estádio IRIS 4, todos apresentaram hiperfosfatemia. Neste grupo, nenhum dos cães veio a óbito e, após um mês com tratamento sintomático e utilização da dieta terapêutica comercial para nefropatas todos reduziram substancialmente as concentrações séricas de fósforo, creatinina e uréia. Todos se tornaram normofosfatêmicos </w:t>
      </w:r>
      <w:r w:rsidR="00C41F97">
        <w:rPr>
          <w:rFonts w:ascii="Arial" w:hAnsi="Arial" w:cs="Arial"/>
          <w:sz w:val="24"/>
          <w:szCs w:val="24"/>
        </w:rPr>
        <w:t>apenas com o uso da dieta renal, não havendo necessidade de utilização de medicamentos quelantes de fósforo.</w:t>
      </w:r>
    </w:p>
    <w:p w:rsidR="00C41F97" w:rsidRDefault="00C41F97" w:rsidP="003B15EC">
      <w:pPr>
        <w:spacing w:line="480" w:lineRule="auto"/>
        <w:ind w:firstLine="1134"/>
        <w:jc w:val="both"/>
        <w:rPr>
          <w:rFonts w:ascii="Arial" w:hAnsi="Arial" w:cs="Arial"/>
          <w:sz w:val="24"/>
          <w:szCs w:val="24"/>
        </w:rPr>
      </w:pPr>
      <w:r>
        <w:rPr>
          <w:rFonts w:ascii="Arial" w:hAnsi="Arial" w:cs="Arial"/>
          <w:sz w:val="24"/>
          <w:szCs w:val="24"/>
        </w:rPr>
        <w:t>No grupo G2 todos os pacientes pertenciam ao estádio IRIS 3 e nenhum deles apresentou hiperfosfatemia. Os três cães permaneceram vivos durante os cinco meses e de acompanhamento e foi observado que o uso da dieta renal proporcionou a estabilização dos parâmetros bioquímicos séricos avaliados.</w:t>
      </w:r>
    </w:p>
    <w:p w:rsidR="00C41F97" w:rsidRDefault="00C41F97" w:rsidP="003B15EC">
      <w:pPr>
        <w:spacing w:line="480" w:lineRule="auto"/>
        <w:ind w:firstLine="1134"/>
        <w:jc w:val="both"/>
        <w:rPr>
          <w:rFonts w:ascii="Arial" w:hAnsi="Arial" w:cs="Arial"/>
          <w:sz w:val="24"/>
          <w:szCs w:val="24"/>
        </w:rPr>
      </w:pPr>
      <w:r>
        <w:rPr>
          <w:rFonts w:ascii="Arial" w:hAnsi="Arial" w:cs="Arial"/>
          <w:sz w:val="24"/>
          <w:szCs w:val="24"/>
        </w:rPr>
        <w:t xml:space="preserve">No grupo G3 </w:t>
      </w:r>
      <w:r w:rsidR="006E1A5C">
        <w:rPr>
          <w:rFonts w:ascii="Arial" w:hAnsi="Arial" w:cs="Arial"/>
          <w:sz w:val="24"/>
          <w:szCs w:val="24"/>
        </w:rPr>
        <w:t>os cães pertenciam ao grupo IRIS 3 e dois deles apresentaram hiperfosfatemia no primeiro momento. Neste grupo os animais não se alimentaram com a dieta terapêutica e todos vieram a óbito em menos de quatro meses de acompanhamento. Esses pacientes apresentaram aumento significativo nas concentrações séricas de fósforo, creatinina e uréia, e o paciente que no primeiro momento não apresentou hiperfosfatemia um mês após apresentou tal alteração e a seguir veio a óbito.</w:t>
      </w:r>
    </w:p>
    <w:p w:rsidR="00835D3A" w:rsidRDefault="00835D3A" w:rsidP="003B15EC">
      <w:pPr>
        <w:spacing w:line="480" w:lineRule="auto"/>
        <w:ind w:firstLine="1134"/>
        <w:jc w:val="both"/>
        <w:rPr>
          <w:rFonts w:ascii="Arial" w:hAnsi="Arial" w:cs="Arial"/>
          <w:sz w:val="24"/>
          <w:szCs w:val="24"/>
        </w:rPr>
      </w:pPr>
      <w:r>
        <w:rPr>
          <w:rFonts w:ascii="Arial" w:hAnsi="Arial" w:cs="Arial"/>
          <w:sz w:val="24"/>
          <w:szCs w:val="24"/>
        </w:rPr>
        <w:t>No que diz respeito aos valores hematológicos, dois pacientes do estudo apresentaram anemia normocítica normocrômica. Um deles pertencente ao G1 e outro pertencente ao G2, ambos permaneceram vivos durante o período de acompanhamento.</w:t>
      </w:r>
    </w:p>
    <w:p w:rsidR="00835D3A" w:rsidRDefault="00835D3A" w:rsidP="00835D3A">
      <w:pPr>
        <w:spacing w:line="480" w:lineRule="auto"/>
        <w:ind w:firstLine="1134"/>
        <w:jc w:val="both"/>
        <w:rPr>
          <w:rFonts w:ascii="Arial" w:hAnsi="Arial" w:cs="Arial"/>
          <w:sz w:val="24"/>
          <w:szCs w:val="24"/>
        </w:rPr>
      </w:pPr>
      <w:r>
        <w:rPr>
          <w:rFonts w:ascii="Arial" w:hAnsi="Arial" w:cs="Arial"/>
          <w:sz w:val="24"/>
          <w:szCs w:val="24"/>
        </w:rPr>
        <w:lastRenderedPageBreak/>
        <w:t>A hipoalbuminemia foi uma alteração muito presente. Apenas dois animais do estudo não apresentaram tal alteração, sendo um cão do G1 e o outro do G3. A densidade urinária esteve abaixo dos valores de referência em todos os pacientes consultados, e não houve diferença entre os grupos.</w:t>
      </w:r>
    </w:p>
    <w:p w:rsidR="00835D3A" w:rsidRDefault="00835D3A" w:rsidP="00835D3A">
      <w:pPr>
        <w:spacing w:line="480" w:lineRule="auto"/>
        <w:ind w:firstLine="1134"/>
        <w:jc w:val="both"/>
        <w:rPr>
          <w:rFonts w:ascii="Arial" w:hAnsi="Arial" w:cs="Arial"/>
          <w:sz w:val="24"/>
          <w:szCs w:val="24"/>
        </w:rPr>
      </w:pPr>
      <w:r>
        <w:rPr>
          <w:rFonts w:ascii="Arial" w:hAnsi="Arial" w:cs="Arial"/>
          <w:sz w:val="24"/>
          <w:szCs w:val="24"/>
        </w:rPr>
        <w:t>A hipe</w:t>
      </w:r>
      <w:r w:rsidR="00EA4954">
        <w:rPr>
          <w:rFonts w:ascii="Arial" w:hAnsi="Arial" w:cs="Arial"/>
          <w:sz w:val="24"/>
          <w:szCs w:val="24"/>
        </w:rPr>
        <w:t xml:space="preserve">tensão arterial sistólica foi observada em dois animais de cada grupo, num total de seis animais. </w:t>
      </w:r>
      <w:r w:rsidR="008D4DF7">
        <w:rPr>
          <w:rFonts w:ascii="Arial" w:hAnsi="Arial" w:cs="Arial"/>
          <w:sz w:val="24"/>
          <w:szCs w:val="24"/>
        </w:rPr>
        <w:t>Não havendo diferença entre os grupos.</w:t>
      </w:r>
      <w:r w:rsidR="00F776A4">
        <w:rPr>
          <w:rFonts w:ascii="Arial" w:hAnsi="Arial" w:cs="Arial"/>
          <w:sz w:val="24"/>
          <w:szCs w:val="24"/>
        </w:rPr>
        <w:t xml:space="preserve"> Os sinais clínicos de vômito, anorexia e perda de peso foram observados de forma mais intensa nos animais do grupo G3.</w:t>
      </w:r>
    </w:p>
    <w:p w:rsidR="00C41F97" w:rsidRPr="004B1EC6" w:rsidRDefault="00C41F97" w:rsidP="00C41F97">
      <w:pPr>
        <w:spacing w:line="480" w:lineRule="auto"/>
        <w:jc w:val="both"/>
        <w:rPr>
          <w:rFonts w:ascii="Arial" w:hAnsi="Arial" w:cs="Arial"/>
          <w:sz w:val="24"/>
          <w:szCs w:val="24"/>
        </w:rPr>
      </w:pPr>
    </w:p>
    <w:p w:rsidR="004B1EC6" w:rsidRPr="004B1EC6" w:rsidRDefault="004B1EC6" w:rsidP="004B1EC6">
      <w:pPr>
        <w:spacing w:line="480" w:lineRule="auto"/>
        <w:jc w:val="both"/>
        <w:rPr>
          <w:rFonts w:ascii="Arial" w:hAnsi="Arial" w:cs="Arial"/>
          <w:sz w:val="24"/>
          <w:szCs w:val="24"/>
        </w:rPr>
      </w:pPr>
      <w:r w:rsidRPr="004B1EC6">
        <w:rPr>
          <w:rFonts w:ascii="Arial" w:hAnsi="Arial" w:cs="Arial"/>
          <w:sz w:val="24"/>
          <w:szCs w:val="24"/>
        </w:rPr>
        <w:t>DISCUSSÃO</w:t>
      </w:r>
    </w:p>
    <w:p w:rsidR="008D4DF7" w:rsidRDefault="008D4DF7" w:rsidP="001B0E22">
      <w:pPr>
        <w:spacing w:after="0" w:line="480" w:lineRule="auto"/>
        <w:ind w:firstLine="1134"/>
        <w:jc w:val="both"/>
        <w:rPr>
          <w:rFonts w:ascii="Arial" w:hAnsi="Arial" w:cs="Arial"/>
          <w:sz w:val="24"/>
          <w:szCs w:val="24"/>
        </w:rPr>
      </w:pPr>
      <w:r>
        <w:rPr>
          <w:rFonts w:ascii="Arial" w:hAnsi="Arial" w:cs="Arial"/>
          <w:sz w:val="24"/>
          <w:szCs w:val="24"/>
        </w:rPr>
        <w:t>Comparando os nove animais acompanhados é possível observar que os animais que se alimentaram da dieta terapêutica para doentes renais (G1 e G2) apresentaram redução ou manutenção nas concentrações séricas de fósforo</w:t>
      </w:r>
      <w:r w:rsidR="00F776A4">
        <w:rPr>
          <w:rFonts w:ascii="Arial" w:hAnsi="Arial" w:cs="Arial"/>
          <w:sz w:val="24"/>
          <w:szCs w:val="24"/>
        </w:rPr>
        <w:t xml:space="preserve">, creatinina e uréia. Outro </w:t>
      </w:r>
      <w:r w:rsidR="00F776A4" w:rsidRPr="001B0E22">
        <w:rPr>
          <w:rFonts w:ascii="Arial" w:hAnsi="Arial" w:cs="Arial"/>
          <w:sz w:val="24"/>
          <w:szCs w:val="24"/>
        </w:rPr>
        <w:t>estudo comparando fornecimento de dietas com teor reduzido de proteínas e fósforo e dieta normal para gatos com DRC de ocorrência natural, demonstrou que a dieta modificada não interferiu diretamente no peso corporal e concentrações séricas de creatinina e fósforo</w:t>
      </w:r>
      <w:r w:rsidR="006B37E7">
        <w:rPr>
          <w:rFonts w:ascii="Arial" w:hAnsi="Arial" w:cs="Arial"/>
          <w:sz w:val="24"/>
          <w:szCs w:val="24"/>
        </w:rPr>
        <w:t xml:space="preserve"> (ELLIOT, 2006).</w:t>
      </w:r>
    </w:p>
    <w:p w:rsidR="004B1EC6" w:rsidRDefault="00F776A4" w:rsidP="001B0E22">
      <w:pPr>
        <w:spacing w:after="0" w:line="480" w:lineRule="auto"/>
        <w:ind w:firstLine="1134"/>
        <w:jc w:val="both"/>
        <w:rPr>
          <w:rFonts w:ascii="Arial" w:hAnsi="Arial" w:cs="Arial"/>
          <w:sz w:val="24"/>
          <w:szCs w:val="24"/>
        </w:rPr>
      </w:pPr>
      <w:r>
        <w:rPr>
          <w:rFonts w:ascii="Arial" w:hAnsi="Arial" w:cs="Arial"/>
          <w:sz w:val="24"/>
          <w:szCs w:val="24"/>
        </w:rPr>
        <w:t>Dos pacientes que se alimentaram da dieta terapêutica para nefropatas, nenhum veio a óbito durante o período do estudo. Em estudo com felinos</w:t>
      </w:r>
      <w:r w:rsidR="001B0E22" w:rsidRPr="001B0E22">
        <w:rPr>
          <w:rFonts w:ascii="Arial" w:hAnsi="Arial" w:cs="Arial"/>
          <w:sz w:val="24"/>
          <w:szCs w:val="24"/>
        </w:rPr>
        <w:t>, o tempo de sobrevida dos animais que receberam a dieta modificada foi significativamente superior aos demais (633 dias na dieta modificada contra 264 dias com dieta tradicional). Mostrando a importância do tratamento dietético para a sobrevida desses pacientes</w:t>
      </w:r>
      <w:r w:rsidR="001B0E22">
        <w:rPr>
          <w:rFonts w:ascii="Arial" w:hAnsi="Arial" w:cs="Arial"/>
          <w:sz w:val="24"/>
          <w:szCs w:val="24"/>
        </w:rPr>
        <w:t xml:space="preserve"> </w:t>
      </w:r>
      <w:r w:rsidR="006B37E7">
        <w:rPr>
          <w:rFonts w:ascii="Arial" w:hAnsi="Arial" w:cs="Arial"/>
          <w:sz w:val="24"/>
          <w:szCs w:val="24"/>
        </w:rPr>
        <w:t>(ELLIOT, 2006).</w:t>
      </w:r>
    </w:p>
    <w:p w:rsidR="00A032FA" w:rsidRDefault="00A032FA" w:rsidP="001B0E22">
      <w:pPr>
        <w:spacing w:after="0" w:line="480" w:lineRule="auto"/>
        <w:ind w:firstLine="1134"/>
        <w:jc w:val="both"/>
        <w:rPr>
          <w:rFonts w:ascii="Arial" w:hAnsi="Arial" w:cs="Arial"/>
          <w:sz w:val="24"/>
          <w:szCs w:val="24"/>
        </w:rPr>
      </w:pPr>
      <w:r>
        <w:rPr>
          <w:rFonts w:ascii="Arial" w:hAnsi="Arial" w:cs="Arial"/>
          <w:sz w:val="24"/>
          <w:szCs w:val="24"/>
        </w:rPr>
        <w:lastRenderedPageBreak/>
        <w:t xml:space="preserve">A anemia normocítica normocrômica observada nos pacientes do presente estudo é uma consequência importante da DRC causada por fatores como </w:t>
      </w:r>
      <w:r w:rsidRPr="00A032FA">
        <w:rPr>
          <w:rFonts w:ascii="Arial" w:hAnsi="Arial" w:cs="Arial"/>
          <w:sz w:val="24"/>
          <w:szCs w:val="24"/>
        </w:rPr>
        <w:t>deficiência de eritropoietina com consequente supressão da eritropoiese e/ou aumento da hemólise devido ao excesso de toxinas urêmicas circulantes</w:t>
      </w:r>
      <w:r>
        <w:rPr>
          <w:rFonts w:ascii="Arial" w:hAnsi="Arial" w:cs="Arial"/>
          <w:sz w:val="24"/>
          <w:szCs w:val="24"/>
        </w:rPr>
        <w:t xml:space="preserve"> </w:t>
      </w:r>
      <w:r w:rsidR="006B37E7">
        <w:rPr>
          <w:rFonts w:ascii="Arial" w:hAnsi="Arial" w:cs="Arial"/>
          <w:sz w:val="24"/>
          <w:szCs w:val="24"/>
        </w:rPr>
        <w:t>(BURANAKARL et al., 2007),</w:t>
      </w:r>
      <w:r w:rsidRPr="00A032FA">
        <w:rPr>
          <w:rFonts w:ascii="Arial" w:hAnsi="Arial" w:cs="Arial"/>
          <w:sz w:val="24"/>
          <w:szCs w:val="24"/>
        </w:rPr>
        <w:t xml:space="preserve"> além deficiência de ferro, perdas gastrintestinais e falhas nutricionais</w:t>
      </w:r>
      <w:r w:rsidR="006B37E7">
        <w:rPr>
          <w:rFonts w:ascii="Arial" w:hAnsi="Arial" w:cs="Arial"/>
          <w:sz w:val="24"/>
          <w:szCs w:val="24"/>
        </w:rPr>
        <w:t xml:space="preserve"> (ROSS et al., 2006).</w:t>
      </w:r>
    </w:p>
    <w:p w:rsidR="00A032FA" w:rsidRDefault="00A032FA" w:rsidP="001B0E22">
      <w:pPr>
        <w:spacing w:after="0" w:line="480" w:lineRule="auto"/>
        <w:ind w:firstLine="1134"/>
        <w:jc w:val="both"/>
        <w:rPr>
          <w:rFonts w:ascii="Arial" w:hAnsi="Arial" w:cs="Arial"/>
          <w:sz w:val="24"/>
          <w:szCs w:val="24"/>
        </w:rPr>
      </w:pPr>
      <w:r>
        <w:rPr>
          <w:rFonts w:ascii="Arial" w:hAnsi="Arial" w:cs="Arial"/>
          <w:sz w:val="24"/>
          <w:szCs w:val="24"/>
        </w:rPr>
        <w:t>A hipoalbuminemia</w:t>
      </w:r>
      <w:r w:rsidR="0034275D">
        <w:rPr>
          <w:rFonts w:ascii="Arial" w:hAnsi="Arial" w:cs="Arial"/>
          <w:sz w:val="24"/>
          <w:szCs w:val="24"/>
        </w:rPr>
        <w:t xml:space="preserve"> foi observada de em intensidade semelhante em todos os grupos. A principais causas da</w:t>
      </w:r>
      <w:r w:rsidR="0034275D" w:rsidRPr="0034275D">
        <w:rPr>
          <w:rFonts w:ascii="Arial" w:hAnsi="Arial" w:cs="Arial"/>
          <w:sz w:val="24"/>
          <w:szCs w:val="24"/>
        </w:rPr>
        <w:t xml:space="preserve"> hipoalbuminemia </w:t>
      </w:r>
      <w:r w:rsidR="0034275D">
        <w:rPr>
          <w:rFonts w:ascii="Arial" w:hAnsi="Arial" w:cs="Arial"/>
          <w:sz w:val="24"/>
          <w:szCs w:val="24"/>
        </w:rPr>
        <w:t>são a re</w:t>
      </w:r>
      <w:r w:rsidR="0034275D" w:rsidRPr="0034275D">
        <w:rPr>
          <w:rFonts w:ascii="Arial" w:hAnsi="Arial" w:cs="Arial"/>
          <w:sz w:val="24"/>
          <w:szCs w:val="24"/>
        </w:rPr>
        <w:t>dução da ingestão calórico-proteica</w:t>
      </w:r>
      <w:r w:rsidR="0034275D">
        <w:rPr>
          <w:rFonts w:ascii="Arial" w:hAnsi="Arial" w:cs="Arial"/>
          <w:sz w:val="24"/>
          <w:szCs w:val="24"/>
        </w:rPr>
        <w:t xml:space="preserve"> </w:t>
      </w:r>
      <w:r w:rsidR="006B37E7">
        <w:rPr>
          <w:rFonts w:ascii="Arial" w:hAnsi="Arial" w:cs="Arial"/>
          <w:sz w:val="24"/>
          <w:szCs w:val="24"/>
        </w:rPr>
        <w:t>(FERREIRA, 2006),</w:t>
      </w:r>
      <w:r w:rsidR="0034275D" w:rsidRPr="0034275D">
        <w:rPr>
          <w:rFonts w:ascii="Arial" w:hAnsi="Arial" w:cs="Arial"/>
          <w:sz w:val="24"/>
          <w:szCs w:val="24"/>
        </w:rPr>
        <w:t xml:space="preserve"> o que ocorreu com </w:t>
      </w:r>
      <w:r w:rsidR="0034275D">
        <w:rPr>
          <w:rFonts w:ascii="Arial" w:hAnsi="Arial" w:cs="Arial"/>
          <w:sz w:val="24"/>
          <w:szCs w:val="24"/>
        </w:rPr>
        <w:t>alguns d</w:t>
      </w:r>
      <w:r w:rsidR="0034275D" w:rsidRPr="0034275D">
        <w:rPr>
          <w:rFonts w:ascii="Arial" w:hAnsi="Arial" w:cs="Arial"/>
          <w:sz w:val="24"/>
          <w:szCs w:val="24"/>
        </w:rPr>
        <w:t xml:space="preserve">estes pacientes que apresentaram hiporexia/anorexia e perda de peso. Segundo </w:t>
      </w:r>
      <w:r w:rsidR="0034275D" w:rsidRPr="006B37E7">
        <w:rPr>
          <w:rFonts w:ascii="Arial" w:hAnsi="Arial" w:cs="Arial"/>
          <w:sz w:val="24"/>
          <w:szCs w:val="24"/>
        </w:rPr>
        <w:t>Grauer</w:t>
      </w:r>
      <w:r w:rsidR="0034275D">
        <w:rPr>
          <w:rFonts w:ascii="Arial" w:hAnsi="Arial" w:cs="Arial"/>
          <w:sz w:val="24"/>
          <w:szCs w:val="24"/>
        </w:rPr>
        <w:t xml:space="preserve"> </w:t>
      </w:r>
      <w:r w:rsidR="006B37E7">
        <w:rPr>
          <w:rFonts w:ascii="Arial" w:hAnsi="Arial" w:cs="Arial"/>
          <w:sz w:val="24"/>
          <w:szCs w:val="24"/>
        </w:rPr>
        <w:t>(2005),</w:t>
      </w:r>
      <w:r w:rsidR="0034275D" w:rsidRPr="0034275D">
        <w:rPr>
          <w:rFonts w:ascii="Arial" w:hAnsi="Arial" w:cs="Arial"/>
          <w:sz w:val="24"/>
          <w:szCs w:val="24"/>
        </w:rPr>
        <w:t xml:space="preserve"> outro fator que pode gerar a hipoalbuminemia em animais com DRC é a proteinúria, que culmina com perda desta proteína pelos glomérulos, fator este que também foi observado nos pacientes com DRC estudados.</w:t>
      </w:r>
    </w:p>
    <w:p w:rsidR="00A032FA" w:rsidRDefault="00A032FA" w:rsidP="001B0E22">
      <w:pPr>
        <w:spacing w:after="0" w:line="480" w:lineRule="auto"/>
        <w:ind w:firstLine="1134"/>
        <w:jc w:val="both"/>
        <w:rPr>
          <w:rFonts w:ascii="Arial" w:hAnsi="Arial" w:cs="Arial"/>
          <w:sz w:val="24"/>
          <w:szCs w:val="24"/>
        </w:rPr>
      </w:pPr>
      <w:r>
        <w:rPr>
          <w:rFonts w:ascii="Arial" w:hAnsi="Arial" w:cs="Arial"/>
          <w:sz w:val="24"/>
          <w:szCs w:val="24"/>
        </w:rPr>
        <w:t xml:space="preserve">A hipertensão arterial </w:t>
      </w:r>
      <w:r w:rsidR="009639C3">
        <w:rPr>
          <w:rFonts w:ascii="Arial" w:hAnsi="Arial" w:cs="Arial"/>
          <w:sz w:val="24"/>
          <w:szCs w:val="24"/>
        </w:rPr>
        <w:t xml:space="preserve">foi observada de modo igualitário entre os grupos e foi tratada com benazepril (0,5mg/kg SID), um inibidor da enzima conversora de angiotensina (iECA). </w:t>
      </w:r>
      <w:r w:rsidR="009639C3" w:rsidRPr="009639C3">
        <w:rPr>
          <w:rFonts w:ascii="Arial" w:hAnsi="Arial" w:cs="Arial"/>
          <w:sz w:val="24"/>
          <w:szCs w:val="24"/>
        </w:rPr>
        <w:t>Teoricamente, dietas com restrição de sódio, suplementação de potássio e adição de ômega-3 contribuiriam para a redução da pressão arterial. No entanto, isso não acontece na prática nesses animais. As alterações na dieta podem atuar como tratamento adjuvante ao uso de medicamentos anti-hipertensivos</w:t>
      </w:r>
      <w:r w:rsidR="006B37E7">
        <w:rPr>
          <w:rFonts w:ascii="Arial" w:hAnsi="Arial" w:cs="Arial"/>
          <w:sz w:val="24"/>
          <w:szCs w:val="24"/>
        </w:rPr>
        <w:t xml:space="preserve"> (BROWN et al., 1998).</w:t>
      </w:r>
    </w:p>
    <w:p w:rsidR="001B0E22" w:rsidRDefault="00F776A4" w:rsidP="001B0E22">
      <w:pPr>
        <w:spacing w:after="0" w:line="480" w:lineRule="auto"/>
        <w:ind w:firstLine="1134"/>
        <w:jc w:val="both"/>
        <w:rPr>
          <w:rFonts w:ascii="Arial" w:hAnsi="Arial" w:cs="Arial"/>
          <w:sz w:val="24"/>
          <w:szCs w:val="24"/>
        </w:rPr>
      </w:pPr>
      <w:r>
        <w:rPr>
          <w:rFonts w:ascii="Arial" w:hAnsi="Arial" w:cs="Arial"/>
          <w:sz w:val="24"/>
          <w:szCs w:val="24"/>
        </w:rPr>
        <w:t>Os pacientes que consumiram a dieta renal apresentaram sinais clínicos menos evidentes, e a maioria deles não apresentou vômitos ou anorexia. Isto ocorreu devido ao fato de que as d</w:t>
      </w:r>
      <w:r w:rsidR="001B0E22" w:rsidRPr="001B0E22">
        <w:rPr>
          <w:rFonts w:ascii="Arial" w:hAnsi="Arial" w:cs="Arial"/>
          <w:sz w:val="24"/>
          <w:szCs w:val="24"/>
        </w:rPr>
        <w:t xml:space="preserve">ietas terapêuticas para nefropatas comercialmente disponíveis geralmente possuem alta densidade energética (com grandes quantidades de gordura) para que um volume menor de alimento consiga </w:t>
      </w:r>
      <w:r w:rsidR="001B0E22" w:rsidRPr="001B0E22">
        <w:rPr>
          <w:rFonts w:ascii="Arial" w:hAnsi="Arial" w:cs="Arial"/>
          <w:sz w:val="24"/>
          <w:szCs w:val="24"/>
        </w:rPr>
        <w:lastRenderedPageBreak/>
        <w:t>suprir as necessidades, evitando a distensão gástrica que pode levar a vômitos e náuseas</w:t>
      </w:r>
      <w:r w:rsidR="006B37E7">
        <w:rPr>
          <w:rFonts w:ascii="Arial" w:hAnsi="Arial" w:cs="Arial"/>
          <w:sz w:val="24"/>
          <w:szCs w:val="24"/>
        </w:rPr>
        <w:t xml:space="preserve"> (ELLIOT, 2006).</w:t>
      </w:r>
    </w:p>
    <w:p w:rsidR="005078DF" w:rsidRDefault="00F776A4" w:rsidP="001B0E22">
      <w:pPr>
        <w:spacing w:after="0" w:line="480" w:lineRule="auto"/>
        <w:ind w:firstLine="1134"/>
        <w:jc w:val="both"/>
        <w:rPr>
          <w:rFonts w:ascii="Arial" w:hAnsi="Arial" w:cs="Arial"/>
          <w:sz w:val="24"/>
          <w:szCs w:val="24"/>
        </w:rPr>
      </w:pPr>
      <w:r>
        <w:rPr>
          <w:rFonts w:ascii="Arial" w:hAnsi="Arial" w:cs="Arial"/>
          <w:sz w:val="24"/>
          <w:szCs w:val="24"/>
        </w:rPr>
        <w:t xml:space="preserve">Para todos os pacientes foi prescrita a dieta renal (Premier Pet </w:t>
      </w:r>
      <w:r w:rsidR="005A2CD3">
        <w:rPr>
          <w:rFonts w:ascii="Arial" w:hAnsi="Arial" w:cs="Arial"/>
          <w:sz w:val="24"/>
          <w:szCs w:val="24"/>
        </w:rPr>
        <w:t>Nutrição Clínica Renal)</w:t>
      </w:r>
      <w:r>
        <w:rPr>
          <w:rFonts w:ascii="Arial" w:hAnsi="Arial" w:cs="Arial"/>
          <w:sz w:val="24"/>
          <w:szCs w:val="24"/>
        </w:rPr>
        <w:t>, no entanto, três deles não utilizaram a dieta (G3)</w:t>
      </w:r>
      <w:r w:rsidR="005078DF">
        <w:rPr>
          <w:rFonts w:ascii="Arial" w:hAnsi="Arial" w:cs="Arial"/>
          <w:sz w:val="24"/>
          <w:szCs w:val="24"/>
        </w:rPr>
        <w:t>. Segundo a literatura, e</w:t>
      </w:r>
      <w:r w:rsidR="0087172C" w:rsidRPr="0087172C">
        <w:rPr>
          <w:rFonts w:ascii="Arial" w:hAnsi="Arial" w:cs="Arial"/>
          <w:sz w:val="24"/>
          <w:szCs w:val="24"/>
        </w:rPr>
        <w:t>m uma primeira avaliação, caso o paciente com DRC apresente hiperfosfatemia, a primeira fase de tratamento é a introdução da dieta terapêutica para nefropatas. Após quatro semanas com a terapia dietética o paciente deve ser reavaliado</w:t>
      </w:r>
      <w:r w:rsidR="006B37E7">
        <w:rPr>
          <w:rFonts w:ascii="Arial" w:hAnsi="Arial" w:cs="Arial"/>
          <w:sz w:val="24"/>
          <w:szCs w:val="24"/>
        </w:rPr>
        <w:t xml:space="preserve"> (KIDDER &amp; CHEW, 2009).</w:t>
      </w:r>
    </w:p>
    <w:p w:rsidR="0087172C" w:rsidRDefault="0087172C" w:rsidP="001B0E22">
      <w:pPr>
        <w:spacing w:after="0" w:line="480" w:lineRule="auto"/>
        <w:ind w:firstLine="1134"/>
        <w:jc w:val="both"/>
        <w:rPr>
          <w:rFonts w:ascii="Arial" w:hAnsi="Arial" w:cs="Arial"/>
          <w:sz w:val="24"/>
          <w:szCs w:val="24"/>
        </w:rPr>
      </w:pPr>
      <w:r w:rsidRPr="0087172C">
        <w:rPr>
          <w:rFonts w:ascii="Arial" w:hAnsi="Arial" w:cs="Arial"/>
          <w:sz w:val="24"/>
          <w:szCs w:val="24"/>
        </w:rPr>
        <w:t>Se a concentração de fósforo permanecer alta, deve-se introduzir o uso de quelantes de fósforo e reavaliar após quatro semanas. Caso a concentração sérica de fósforo tenha sido reduzida apenas com o uso da dieta, não é necessário utilizar o quelante de fósforo e o paciente deve ser reavaliado após quatro semanas, a fim de confirmar a redução da concentração de fósforo. A seguir, todos os pacientes devem ser reavaliados a cada dois ou quatro meses e, se necessário, deve-se fazer o reajuste da dose do quelante de fósforo</w:t>
      </w:r>
      <w:r w:rsidR="006B37E7">
        <w:rPr>
          <w:rFonts w:ascii="Arial" w:hAnsi="Arial" w:cs="Arial"/>
          <w:sz w:val="24"/>
          <w:szCs w:val="24"/>
        </w:rPr>
        <w:t xml:space="preserve"> (KIDDER &amp; CHEW, 2009).</w:t>
      </w:r>
      <w:r w:rsidR="005078DF">
        <w:rPr>
          <w:rFonts w:ascii="Arial" w:hAnsi="Arial" w:cs="Arial"/>
          <w:sz w:val="24"/>
          <w:szCs w:val="24"/>
        </w:rPr>
        <w:t xml:space="preserve"> No presente estudo nenhum paciente que utilizou a dieta terapêutica necessitou a administração de quelante de fósforo. Para os animais do grupo G3 foi prescrito hidróxido de alumínio como quelante de fósforo (30-100mg/kg VO)</w:t>
      </w:r>
    </w:p>
    <w:p w:rsidR="00B32050" w:rsidRDefault="00A032FA" w:rsidP="001B0E22">
      <w:pPr>
        <w:spacing w:after="0" w:line="480" w:lineRule="auto"/>
        <w:ind w:firstLine="1134"/>
        <w:jc w:val="both"/>
        <w:rPr>
          <w:rFonts w:ascii="Arial" w:hAnsi="Arial" w:cs="Arial"/>
          <w:sz w:val="24"/>
          <w:szCs w:val="24"/>
        </w:rPr>
      </w:pPr>
      <w:r w:rsidRPr="00A032FA">
        <w:rPr>
          <w:rFonts w:ascii="Arial" w:hAnsi="Arial" w:cs="Arial"/>
          <w:sz w:val="24"/>
          <w:szCs w:val="24"/>
        </w:rPr>
        <w:t>Nas avaliações mensais é possível observar que</w:t>
      </w:r>
      <w:r>
        <w:rPr>
          <w:rFonts w:ascii="Arial" w:hAnsi="Arial" w:cs="Arial"/>
          <w:sz w:val="24"/>
          <w:szCs w:val="24"/>
        </w:rPr>
        <w:t xml:space="preserve"> a</w:t>
      </w:r>
      <w:r w:rsidRPr="00A032FA">
        <w:rPr>
          <w:rFonts w:ascii="Arial" w:hAnsi="Arial" w:cs="Arial"/>
          <w:sz w:val="24"/>
          <w:szCs w:val="24"/>
        </w:rPr>
        <w:t>s concentrações séricas de ureia e creatinina acompanham os níveis de fósforo, em momentos de elevação ou reduçã</w:t>
      </w:r>
      <w:r w:rsidR="009639C3">
        <w:rPr>
          <w:rFonts w:ascii="Arial" w:hAnsi="Arial" w:cs="Arial"/>
          <w:sz w:val="24"/>
          <w:szCs w:val="24"/>
        </w:rPr>
        <w:t>o. Demonstrando que a nutrição clínica</w:t>
      </w:r>
      <w:r w:rsidRPr="00A032FA">
        <w:rPr>
          <w:rFonts w:ascii="Arial" w:hAnsi="Arial" w:cs="Arial"/>
          <w:sz w:val="24"/>
          <w:szCs w:val="24"/>
        </w:rPr>
        <w:t xml:space="preserve"> pode influenciar diretamente na TFG.</w:t>
      </w:r>
    </w:p>
    <w:p w:rsidR="00223D50" w:rsidRDefault="00223D50">
      <w:pPr>
        <w:rPr>
          <w:rFonts w:ascii="Arial" w:hAnsi="Arial" w:cs="Arial"/>
          <w:sz w:val="24"/>
          <w:szCs w:val="24"/>
        </w:rPr>
      </w:pPr>
      <w:r>
        <w:rPr>
          <w:rFonts w:ascii="Arial" w:hAnsi="Arial" w:cs="Arial"/>
          <w:sz w:val="24"/>
          <w:szCs w:val="24"/>
        </w:rPr>
        <w:br w:type="page"/>
      </w:r>
    </w:p>
    <w:p w:rsidR="004B1EC6" w:rsidRPr="004B1EC6" w:rsidRDefault="004B1EC6" w:rsidP="004B1EC6">
      <w:pPr>
        <w:spacing w:line="480" w:lineRule="auto"/>
        <w:jc w:val="both"/>
        <w:rPr>
          <w:rFonts w:ascii="Arial" w:hAnsi="Arial" w:cs="Arial"/>
          <w:sz w:val="24"/>
          <w:szCs w:val="24"/>
        </w:rPr>
      </w:pPr>
      <w:r w:rsidRPr="004B1EC6">
        <w:rPr>
          <w:rFonts w:ascii="Arial" w:hAnsi="Arial" w:cs="Arial"/>
          <w:sz w:val="24"/>
          <w:szCs w:val="24"/>
        </w:rPr>
        <w:lastRenderedPageBreak/>
        <w:t>CONCLUSÃO</w:t>
      </w:r>
    </w:p>
    <w:p w:rsidR="002238BF" w:rsidRDefault="002238BF" w:rsidP="002238BF">
      <w:pPr>
        <w:spacing w:line="480" w:lineRule="auto"/>
        <w:ind w:firstLine="1134"/>
        <w:jc w:val="both"/>
        <w:rPr>
          <w:rFonts w:ascii="Arial" w:hAnsi="Arial" w:cs="Arial"/>
          <w:sz w:val="24"/>
          <w:szCs w:val="24"/>
        </w:rPr>
      </w:pPr>
      <w:r>
        <w:rPr>
          <w:rFonts w:ascii="Arial" w:hAnsi="Arial" w:cs="Arial"/>
          <w:sz w:val="24"/>
          <w:szCs w:val="24"/>
        </w:rPr>
        <w:t xml:space="preserve">Com este estudo é possível concluir que o tratamento nutricional para DRC é essencial para controle das concentrações séricas de fósforo, manutenção da qualidade de vida e aumento da sobrevida dos cães com esta enfermidade. </w:t>
      </w:r>
      <w:r w:rsidRPr="002238BF">
        <w:rPr>
          <w:rFonts w:ascii="Arial" w:hAnsi="Arial" w:cs="Arial"/>
          <w:sz w:val="24"/>
          <w:szCs w:val="24"/>
        </w:rPr>
        <w:t>Cães que não se alimentam da dieta renal tendem a apresentar hiperfosfatemia,</w:t>
      </w:r>
      <w:r>
        <w:rPr>
          <w:rFonts w:ascii="Arial" w:hAnsi="Arial" w:cs="Arial"/>
          <w:sz w:val="24"/>
          <w:szCs w:val="24"/>
        </w:rPr>
        <w:t xml:space="preserve"> desnutrição,</w:t>
      </w:r>
      <w:r w:rsidRPr="002238BF">
        <w:rPr>
          <w:rFonts w:ascii="Arial" w:hAnsi="Arial" w:cs="Arial"/>
          <w:sz w:val="24"/>
          <w:szCs w:val="24"/>
        </w:rPr>
        <w:t xml:space="preserve"> redução da TFG e óbito precoce.</w:t>
      </w:r>
    </w:p>
    <w:p w:rsidR="002238BF" w:rsidRPr="004B1EC6" w:rsidRDefault="002238BF" w:rsidP="002238BF">
      <w:pPr>
        <w:spacing w:line="480" w:lineRule="auto"/>
        <w:jc w:val="both"/>
        <w:rPr>
          <w:rFonts w:ascii="Arial" w:hAnsi="Arial" w:cs="Arial"/>
          <w:sz w:val="24"/>
          <w:szCs w:val="24"/>
        </w:rPr>
      </w:pPr>
    </w:p>
    <w:p w:rsidR="004B1EC6" w:rsidRDefault="004B1EC6" w:rsidP="004B1EC6">
      <w:pPr>
        <w:spacing w:line="480" w:lineRule="auto"/>
        <w:jc w:val="both"/>
        <w:rPr>
          <w:rFonts w:ascii="Arial" w:hAnsi="Arial" w:cs="Arial"/>
          <w:sz w:val="24"/>
          <w:szCs w:val="24"/>
        </w:rPr>
      </w:pPr>
      <w:r w:rsidRPr="004B1EC6">
        <w:rPr>
          <w:rFonts w:ascii="Arial" w:hAnsi="Arial" w:cs="Arial"/>
          <w:sz w:val="24"/>
          <w:szCs w:val="24"/>
        </w:rPr>
        <w:t>REFERÊNCIAS BIBLIOGRÁFICAS</w:t>
      </w:r>
    </w:p>
    <w:p w:rsidR="00060198" w:rsidRPr="00106B66" w:rsidRDefault="00106B66" w:rsidP="00106B66">
      <w:pPr>
        <w:tabs>
          <w:tab w:val="left" w:pos="-142"/>
          <w:tab w:val="left" w:pos="0"/>
        </w:tabs>
        <w:spacing w:before="240" w:after="0" w:line="240" w:lineRule="auto"/>
        <w:jc w:val="both"/>
        <w:rPr>
          <w:rFonts w:ascii="Arial" w:hAnsi="Arial" w:cs="Arial"/>
          <w:noProof/>
          <w:sz w:val="24"/>
          <w:szCs w:val="24"/>
          <w:lang w:val="en-US"/>
        </w:rPr>
      </w:pPr>
      <w:r w:rsidRPr="00106B66">
        <w:rPr>
          <w:rFonts w:ascii="Arial" w:hAnsi="Arial" w:cs="Arial"/>
          <w:noProof/>
          <w:sz w:val="24"/>
          <w:szCs w:val="24"/>
        </w:rPr>
        <w:t>ARESU</w:t>
      </w:r>
      <w:r w:rsidR="00223D50">
        <w:rPr>
          <w:rFonts w:ascii="Arial" w:hAnsi="Arial" w:cs="Arial"/>
          <w:noProof/>
          <w:sz w:val="24"/>
          <w:szCs w:val="24"/>
        </w:rPr>
        <w:t>,</w:t>
      </w:r>
      <w:r w:rsidRPr="00106B66">
        <w:rPr>
          <w:rFonts w:ascii="Arial" w:hAnsi="Arial" w:cs="Arial"/>
          <w:noProof/>
          <w:sz w:val="24"/>
          <w:szCs w:val="24"/>
        </w:rPr>
        <w:t xml:space="preserve"> L</w:t>
      </w:r>
      <w:r w:rsidR="00223D50">
        <w:rPr>
          <w:rFonts w:ascii="Arial" w:hAnsi="Arial" w:cs="Arial"/>
          <w:noProof/>
          <w:sz w:val="24"/>
          <w:szCs w:val="24"/>
        </w:rPr>
        <w:t>.;</w:t>
      </w:r>
      <w:r w:rsidRPr="00106B66">
        <w:rPr>
          <w:rFonts w:ascii="Arial" w:hAnsi="Arial" w:cs="Arial"/>
          <w:noProof/>
          <w:sz w:val="24"/>
          <w:szCs w:val="24"/>
        </w:rPr>
        <w:t xml:space="preserve"> ZANATTA</w:t>
      </w:r>
      <w:r w:rsidR="00223D50">
        <w:rPr>
          <w:rFonts w:ascii="Arial" w:hAnsi="Arial" w:cs="Arial"/>
          <w:noProof/>
          <w:sz w:val="24"/>
          <w:szCs w:val="24"/>
        </w:rPr>
        <w:t>,</w:t>
      </w:r>
      <w:r w:rsidRPr="00106B66">
        <w:rPr>
          <w:rFonts w:ascii="Arial" w:hAnsi="Arial" w:cs="Arial"/>
          <w:noProof/>
          <w:sz w:val="24"/>
          <w:szCs w:val="24"/>
        </w:rPr>
        <w:t xml:space="preserve"> R</w:t>
      </w:r>
      <w:r w:rsidR="00223D50">
        <w:rPr>
          <w:rFonts w:ascii="Arial" w:hAnsi="Arial" w:cs="Arial"/>
          <w:noProof/>
          <w:sz w:val="24"/>
          <w:szCs w:val="24"/>
        </w:rPr>
        <w:t>.;</w:t>
      </w:r>
      <w:r w:rsidRPr="00106B66">
        <w:rPr>
          <w:rFonts w:ascii="Arial" w:hAnsi="Arial" w:cs="Arial"/>
          <w:noProof/>
          <w:sz w:val="24"/>
          <w:szCs w:val="24"/>
        </w:rPr>
        <w:t xml:space="preserve"> LUCIANI</w:t>
      </w:r>
      <w:r w:rsidR="00223D50">
        <w:rPr>
          <w:rFonts w:ascii="Arial" w:hAnsi="Arial" w:cs="Arial"/>
          <w:noProof/>
          <w:sz w:val="24"/>
          <w:szCs w:val="24"/>
        </w:rPr>
        <w:t>,</w:t>
      </w:r>
      <w:r w:rsidRPr="00106B66">
        <w:rPr>
          <w:rFonts w:ascii="Arial" w:hAnsi="Arial" w:cs="Arial"/>
          <w:noProof/>
          <w:sz w:val="24"/>
          <w:szCs w:val="24"/>
        </w:rPr>
        <w:t xml:space="preserve"> L</w:t>
      </w:r>
      <w:r w:rsidR="00223D50">
        <w:rPr>
          <w:rFonts w:ascii="Arial" w:hAnsi="Arial" w:cs="Arial"/>
          <w:noProof/>
          <w:sz w:val="24"/>
          <w:szCs w:val="24"/>
        </w:rPr>
        <w:t>.;</w:t>
      </w:r>
      <w:r w:rsidRPr="00106B66">
        <w:rPr>
          <w:rFonts w:ascii="Arial" w:hAnsi="Arial" w:cs="Arial"/>
          <w:noProof/>
          <w:sz w:val="24"/>
          <w:szCs w:val="24"/>
        </w:rPr>
        <w:t xml:space="preserve"> TREZ</w:t>
      </w:r>
      <w:r w:rsidR="00223D50">
        <w:rPr>
          <w:rFonts w:ascii="Arial" w:hAnsi="Arial" w:cs="Arial"/>
          <w:noProof/>
          <w:sz w:val="24"/>
          <w:szCs w:val="24"/>
        </w:rPr>
        <w:t>,</w:t>
      </w:r>
      <w:r w:rsidRPr="00106B66">
        <w:rPr>
          <w:rFonts w:ascii="Arial" w:hAnsi="Arial" w:cs="Arial"/>
          <w:noProof/>
          <w:sz w:val="24"/>
          <w:szCs w:val="24"/>
        </w:rPr>
        <w:t xml:space="preserve"> D</w:t>
      </w:r>
      <w:r w:rsidR="00223D50">
        <w:rPr>
          <w:rFonts w:ascii="Arial" w:hAnsi="Arial" w:cs="Arial"/>
          <w:noProof/>
          <w:sz w:val="24"/>
          <w:szCs w:val="24"/>
        </w:rPr>
        <w:t>.;</w:t>
      </w:r>
      <w:r w:rsidRPr="00106B66">
        <w:rPr>
          <w:rFonts w:ascii="Arial" w:hAnsi="Arial" w:cs="Arial"/>
          <w:noProof/>
          <w:sz w:val="24"/>
          <w:szCs w:val="24"/>
        </w:rPr>
        <w:t xml:space="preserve"> CASTAGNARO</w:t>
      </w:r>
      <w:r w:rsidR="00223D50">
        <w:rPr>
          <w:rFonts w:ascii="Arial" w:hAnsi="Arial" w:cs="Arial"/>
          <w:noProof/>
          <w:sz w:val="24"/>
          <w:szCs w:val="24"/>
        </w:rPr>
        <w:t>,</w:t>
      </w:r>
      <w:r w:rsidRPr="00106B66">
        <w:rPr>
          <w:rFonts w:ascii="Arial" w:hAnsi="Arial" w:cs="Arial"/>
          <w:noProof/>
          <w:sz w:val="24"/>
          <w:szCs w:val="24"/>
        </w:rPr>
        <w:t xml:space="preserve"> M. </w:t>
      </w:r>
      <w:r w:rsidR="00060198" w:rsidRPr="00106B66">
        <w:rPr>
          <w:rFonts w:ascii="Arial" w:hAnsi="Arial" w:cs="Arial"/>
          <w:noProof/>
          <w:sz w:val="24"/>
          <w:szCs w:val="24"/>
        </w:rPr>
        <w:t xml:space="preserve">Severe renal failure in a dog resembling human focal segmental glomerulosclerosis. </w:t>
      </w:r>
      <w:r w:rsidR="00060198" w:rsidRPr="00223D50">
        <w:rPr>
          <w:rFonts w:ascii="Arial" w:hAnsi="Arial" w:cs="Arial"/>
          <w:b/>
          <w:noProof/>
          <w:sz w:val="24"/>
          <w:szCs w:val="24"/>
          <w:lang w:val="en-US"/>
        </w:rPr>
        <w:t>J Comp Path</w:t>
      </w:r>
      <w:r w:rsidR="00060198" w:rsidRPr="00106B66">
        <w:rPr>
          <w:rFonts w:ascii="Arial" w:hAnsi="Arial" w:cs="Arial"/>
          <w:noProof/>
          <w:sz w:val="24"/>
          <w:szCs w:val="24"/>
          <w:lang w:val="en-US"/>
        </w:rPr>
        <w:t>.</w:t>
      </w:r>
      <w:r w:rsidR="002425C5">
        <w:rPr>
          <w:rFonts w:ascii="Arial" w:hAnsi="Arial" w:cs="Arial"/>
          <w:noProof/>
          <w:sz w:val="24"/>
          <w:szCs w:val="24"/>
          <w:lang w:val="en-US"/>
        </w:rPr>
        <w:t xml:space="preserve">, v. 143, p. 190-194, </w:t>
      </w:r>
      <w:r w:rsidR="00060198" w:rsidRPr="00106B66">
        <w:rPr>
          <w:rFonts w:ascii="Arial" w:hAnsi="Arial" w:cs="Arial"/>
          <w:noProof/>
          <w:sz w:val="24"/>
          <w:szCs w:val="24"/>
          <w:lang w:val="en-US"/>
        </w:rPr>
        <w:t>2010</w:t>
      </w:r>
      <w:r w:rsidR="002425C5">
        <w:rPr>
          <w:rFonts w:ascii="Arial" w:hAnsi="Arial" w:cs="Arial"/>
          <w:noProof/>
          <w:sz w:val="24"/>
          <w:szCs w:val="24"/>
          <w:lang w:val="en-US"/>
        </w:rPr>
        <w:t>.</w:t>
      </w:r>
    </w:p>
    <w:p w:rsidR="00060198" w:rsidRPr="00106B66" w:rsidRDefault="00106B66" w:rsidP="00106B66">
      <w:pPr>
        <w:tabs>
          <w:tab w:val="left" w:pos="-142"/>
          <w:tab w:val="left" w:pos="0"/>
        </w:tabs>
        <w:spacing w:before="240" w:after="0" w:line="240" w:lineRule="auto"/>
        <w:jc w:val="both"/>
        <w:rPr>
          <w:rFonts w:ascii="Arial" w:hAnsi="Arial" w:cs="Arial"/>
          <w:noProof/>
          <w:sz w:val="24"/>
          <w:szCs w:val="24"/>
          <w:lang w:val="en-US"/>
        </w:rPr>
      </w:pPr>
      <w:r w:rsidRPr="00106B66">
        <w:rPr>
          <w:rFonts w:ascii="Arial" w:hAnsi="Arial" w:cs="Arial"/>
          <w:noProof/>
          <w:sz w:val="24"/>
          <w:szCs w:val="24"/>
          <w:lang w:val="en-US"/>
        </w:rPr>
        <w:t xml:space="preserve">BARBER P. </w:t>
      </w:r>
      <w:r w:rsidR="00060198" w:rsidRPr="00106B66">
        <w:rPr>
          <w:rFonts w:ascii="Arial" w:hAnsi="Arial" w:cs="Arial"/>
          <w:noProof/>
          <w:sz w:val="24"/>
          <w:szCs w:val="24"/>
          <w:lang w:val="en-US"/>
        </w:rPr>
        <w:t xml:space="preserve">Diagnosis and management of chronic renal failure in the cat. </w:t>
      </w:r>
      <w:r w:rsidR="00060198" w:rsidRPr="002425C5">
        <w:rPr>
          <w:rFonts w:ascii="Arial" w:hAnsi="Arial" w:cs="Arial"/>
          <w:b/>
          <w:noProof/>
          <w:sz w:val="24"/>
          <w:szCs w:val="24"/>
          <w:lang w:val="en-US"/>
        </w:rPr>
        <w:t>In Practice</w:t>
      </w:r>
      <w:r w:rsidR="002425C5">
        <w:rPr>
          <w:rFonts w:ascii="Arial" w:hAnsi="Arial" w:cs="Arial"/>
          <w:b/>
          <w:noProof/>
          <w:sz w:val="24"/>
          <w:szCs w:val="24"/>
          <w:lang w:val="en-US"/>
        </w:rPr>
        <w:t xml:space="preserve">, </w:t>
      </w:r>
      <w:r w:rsidR="002425C5">
        <w:rPr>
          <w:rFonts w:ascii="Arial" w:hAnsi="Arial" w:cs="Arial"/>
          <w:noProof/>
          <w:sz w:val="24"/>
          <w:szCs w:val="24"/>
          <w:lang w:val="en-US"/>
        </w:rPr>
        <w:t>v.25, n.6, p. 306-313,</w:t>
      </w:r>
      <w:r w:rsidR="00060198" w:rsidRPr="00106B66">
        <w:rPr>
          <w:rFonts w:ascii="Arial" w:hAnsi="Arial" w:cs="Arial"/>
          <w:noProof/>
          <w:sz w:val="24"/>
          <w:szCs w:val="24"/>
          <w:lang w:val="en-US"/>
        </w:rPr>
        <w:t xml:space="preserve"> 2003</w:t>
      </w:r>
      <w:r w:rsidR="002425C5">
        <w:rPr>
          <w:rFonts w:ascii="Arial" w:hAnsi="Arial" w:cs="Arial"/>
          <w:noProof/>
          <w:sz w:val="24"/>
          <w:szCs w:val="24"/>
          <w:lang w:val="en-US"/>
        </w:rPr>
        <w:t>.</w:t>
      </w:r>
    </w:p>
    <w:p w:rsidR="00060198" w:rsidRPr="00106B66" w:rsidRDefault="00106B66" w:rsidP="00106B66">
      <w:pPr>
        <w:spacing w:before="240" w:after="0" w:line="240" w:lineRule="auto"/>
        <w:jc w:val="both"/>
        <w:rPr>
          <w:rFonts w:ascii="Arial" w:hAnsi="Arial" w:cs="Arial"/>
          <w:noProof/>
          <w:sz w:val="24"/>
          <w:szCs w:val="24"/>
          <w:lang w:val="en-US"/>
        </w:rPr>
      </w:pPr>
      <w:r w:rsidRPr="00106B66">
        <w:rPr>
          <w:rFonts w:ascii="Arial" w:hAnsi="Arial" w:cs="Arial"/>
          <w:noProof/>
          <w:sz w:val="24"/>
          <w:szCs w:val="24"/>
          <w:lang w:val="en-US"/>
        </w:rPr>
        <w:t>BARTGES J</w:t>
      </w:r>
      <w:r w:rsidR="002425C5">
        <w:rPr>
          <w:rFonts w:ascii="Arial" w:hAnsi="Arial" w:cs="Arial"/>
          <w:noProof/>
          <w:sz w:val="24"/>
          <w:szCs w:val="24"/>
          <w:lang w:val="en-US"/>
        </w:rPr>
        <w:t xml:space="preserve">. </w:t>
      </w:r>
      <w:r w:rsidRPr="00106B66">
        <w:rPr>
          <w:rFonts w:ascii="Arial" w:hAnsi="Arial" w:cs="Arial"/>
          <w:noProof/>
          <w:sz w:val="24"/>
          <w:szCs w:val="24"/>
          <w:lang w:val="en-US"/>
        </w:rPr>
        <w:t xml:space="preserve">W. </w:t>
      </w:r>
      <w:r w:rsidR="00060198" w:rsidRPr="00106B66">
        <w:rPr>
          <w:rFonts w:ascii="Arial" w:hAnsi="Arial" w:cs="Arial"/>
          <w:noProof/>
          <w:sz w:val="24"/>
          <w:szCs w:val="24"/>
          <w:lang w:val="en-US"/>
        </w:rPr>
        <w:t xml:space="preserve">Chronic kidney disease in dogs and cats. </w:t>
      </w:r>
      <w:r w:rsidR="00060198" w:rsidRPr="002425C5">
        <w:rPr>
          <w:rFonts w:ascii="Arial" w:hAnsi="Arial" w:cs="Arial"/>
          <w:b/>
          <w:noProof/>
          <w:sz w:val="24"/>
          <w:szCs w:val="24"/>
          <w:lang w:val="en-US"/>
        </w:rPr>
        <w:t>Vet Clin North Am Small Anim Pract</w:t>
      </w:r>
      <w:r w:rsidR="00060198" w:rsidRPr="00106B66">
        <w:rPr>
          <w:rFonts w:ascii="Arial" w:hAnsi="Arial" w:cs="Arial"/>
          <w:noProof/>
          <w:sz w:val="24"/>
          <w:szCs w:val="24"/>
          <w:lang w:val="en-US"/>
        </w:rPr>
        <w:t>.</w:t>
      </w:r>
      <w:r w:rsidR="002425C5">
        <w:rPr>
          <w:rFonts w:ascii="Arial" w:hAnsi="Arial" w:cs="Arial"/>
          <w:noProof/>
          <w:sz w:val="24"/>
          <w:szCs w:val="24"/>
          <w:lang w:val="en-US"/>
        </w:rPr>
        <w:t>, v.</w:t>
      </w:r>
      <w:r w:rsidR="00060198" w:rsidRPr="00106B66">
        <w:rPr>
          <w:rFonts w:ascii="Arial" w:hAnsi="Arial" w:cs="Arial"/>
          <w:noProof/>
          <w:sz w:val="24"/>
          <w:szCs w:val="24"/>
          <w:lang w:val="en-US"/>
        </w:rPr>
        <w:t>42</w:t>
      </w:r>
      <w:r w:rsidR="002425C5">
        <w:rPr>
          <w:rFonts w:ascii="Arial" w:hAnsi="Arial" w:cs="Arial"/>
          <w:noProof/>
          <w:sz w:val="24"/>
          <w:szCs w:val="24"/>
          <w:lang w:val="en-US"/>
        </w:rPr>
        <w:t>, p.</w:t>
      </w:r>
      <w:r w:rsidR="00060198" w:rsidRPr="00106B66">
        <w:rPr>
          <w:rFonts w:ascii="Arial" w:hAnsi="Arial" w:cs="Arial"/>
          <w:noProof/>
          <w:sz w:val="24"/>
          <w:szCs w:val="24"/>
          <w:lang w:val="en-US"/>
        </w:rPr>
        <w:t>669-692</w:t>
      </w:r>
      <w:r w:rsidR="002425C5">
        <w:rPr>
          <w:rFonts w:ascii="Arial" w:hAnsi="Arial" w:cs="Arial"/>
          <w:noProof/>
          <w:sz w:val="24"/>
          <w:szCs w:val="24"/>
          <w:lang w:val="en-US"/>
        </w:rPr>
        <w:t xml:space="preserve">, </w:t>
      </w:r>
      <w:r w:rsidR="002425C5" w:rsidRPr="00106B66">
        <w:rPr>
          <w:rFonts w:ascii="Arial" w:hAnsi="Arial" w:cs="Arial"/>
          <w:noProof/>
          <w:sz w:val="24"/>
          <w:szCs w:val="24"/>
          <w:lang w:val="en-US"/>
        </w:rPr>
        <w:t>2012</w:t>
      </w:r>
      <w:r w:rsidR="00060198" w:rsidRPr="00106B66">
        <w:rPr>
          <w:rFonts w:ascii="Arial" w:hAnsi="Arial" w:cs="Arial"/>
          <w:noProof/>
          <w:sz w:val="24"/>
          <w:szCs w:val="24"/>
          <w:lang w:val="en-US"/>
        </w:rPr>
        <w:t>.</w:t>
      </w:r>
    </w:p>
    <w:p w:rsidR="00106B66" w:rsidRPr="002425C5" w:rsidRDefault="002425C5" w:rsidP="00106B66">
      <w:pPr>
        <w:tabs>
          <w:tab w:val="left" w:pos="-142"/>
          <w:tab w:val="left" w:pos="0"/>
        </w:tabs>
        <w:spacing w:before="240" w:after="0" w:line="240" w:lineRule="auto"/>
        <w:jc w:val="both"/>
        <w:rPr>
          <w:rFonts w:ascii="Arial" w:hAnsi="Arial" w:cs="Arial"/>
          <w:noProof/>
          <w:sz w:val="24"/>
          <w:szCs w:val="24"/>
          <w:lang w:val="en-US"/>
        </w:rPr>
      </w:pPr>
      <w:r w:rsidRPr="00106B66">
        <w:rPr>
          <w:rFonts w:ascii="Arial" w:hAnsi="Arial" w:cs="Arial"/>
          <w:noProof/>
          <w:sz w:val="24"/>
          <w:szCs w:val="24"/>
        </w:rPr>
        <w:t>BASTOS</w:t>
      </w:r>
      <w:r>
        <w:rPr>
          <w:rFonts w:ascii="Arial" w:hAnsi="Arial" w:cs="Arial"/>
          <w:noProof/>
          <w:sz w:val="24"/>
          <w:szCs w:val="24"/>
        </w:rPr>
        <w:t>,</w:t>
      </w:r>
      <w:r w:rsidRPr="00106B66">
        <w:rPr>
          <w:rFonts w:ascii="Arial" w:hAnsi="Arial" w:cs="Arial"/>
          <w:noProof/>
          <w:sz w:val="24"/>
          <w:szCs w:val="24"/>
        </w:rPr>
        <w:t xml:space="preserve"> M</w:t>
      </w:r>
      <w:r>
        <w:rPr>
          <w:rFonts w:ascii="Arial" w:hAnsi="Arial" w:cs="Arial"/>
          <w:noProof/>
          <w:sz w:val="24"/>
          <w:szCs w:val="24"/>
        </w:rPr>
        <w:t xml:space="preserve">. </w:t>
      </w:r>
      <w:r w:rsidRPr="00106B66">
        <w:rPr>
          <w:rFonts w:ascii="Arial" w:hAnsi="Arial" w:cs="Arial"/>
          <w:noProof/>
          <w:sz w:val="24"/>
          <w:szCs w:val="24"/>
        </w:rPr>
        <w:t>G</w:t>
      </w:r>
      <w:r>
        <w:rPr>
          <w:rFonts w:ascii="Arial" w:hAnsi="Arial" w:cs="Arial"/>
          <w:noProof/>
          <w:sz w:val="24"/>
          <w:szCs w:val="24"/>
        </w:rPr>
        <w:t>.;</w:t>
      </w:r>
      <w:r w:rsidRPr="00106B66">
        <w:rPr>
          <w:rFonts w:ascii="Arial" w:hAnsi="Arial" w:cs="Arial"/>
          <w:noProof/>
          <w:sz w:val="24"/>
          <w:szCs w:val="24"/>
        </w:rPr>
        <w:t xml:space="preserve"> KIRSZTAJN</w:t>
      </w:r>
      <w:r>
        <w:rPr>
          <w:rFonts w:ascii="Arial" w:hAnsi="Arial" w:cs="Arial"/>
          <w:noProof/>
          <w:sz w:val="24"/>
          <w:szCs w:val="24"/>
        </w:rPr>
        <w:t>,</w:t>
      </w:r>
      <w:r w:rsidRPr="00106B66">
        <w:rPr>
          <w:rFonts w:ascii="Arial" w:hAnsi="Arial" w:cs="Arial"/>
          <w:noProof/>
          <w:sz w:val="24"/>
          <w:szCs w:val="24"/>
        </w:rPr>
        <w:t xml:space="preserve"> G</w:t>
      </w:r>
      <w:r>
        <w:rPr>
          <w:rFonts w:ascii="Arial" w:hAnsi="Arial" w:cs="Arial"/>
          <w:noProof/>
          <w:sz w:val="24"/>
          <w:szCs w:val="24"/>
        </w:rPr>
        <w:t xml:space="preserve">. </w:t>
      </w:r>
      <w:r w:rsidRPr="00106B66">
        <w:rPr>
          <w:rFonts w:ascii="Arial" w:hAnsi="Arial" w:cs="Arial"/>
          <w:noProof/>
          <w:sz w:val="24"/>
          <w:szCs w:val="24"/>
        </w:rPr>
        <w:t xml:space="preserve">M. </w:t>
      </w:r>
      <w:r w:rsidR="00106B66" w:rsidRPr="00106B66">
        <w:rPr>
          <w:rFonts w:ascii="Arial" w:hAnsi="Arial" w:cs="Arial"/>
          <w:noProof/>
          <w:sz w:val="24"/>
          <w:szCs w:val="24"/>
        </w:rPr>
        <w:t xml:space="preserve">Doença renal crônica: importância do diagnóstico precoce, encaminhamento imediato e abordagem interdisciplinar estruturada para melhora do desfecho em pacientes ainda não submetidos à diálise. </w:t>
      </w:r>
      <w:r w:rsidR="00106B66" w:rsidRPr="002425C5">
        <w:rPr>
          <w:rFonts w:ascii="Arial" w:hAnsi="Arial" w:cs="Arial"/>
          <w:b/>
          <w:noProof/>
          <w:sz w:val="24"/>
          <w:szCs w:val="24"/>
          <w:lang w:val="en-US"/>
        </w:rPr>
        <w:t>J Bras Nefrol</w:t>
      </w:r>
      <w:r w:rsidR="00106B66" w:rsidRPr="002425C5">
        <w:rPr>
          <w:rFonts w:ascii="Arial" w:hAnsi="Arial" w:cs="Arial"/>
          <w:noProof/>
          <w:sz w:val="24"/>
          <w:szCs w:val="24"/>
          <w:lang w:val="en-US"/>
        </w:rPr>
        <w:t>.</w:t>
      </w:r>
      <w:r w:rsidRPr="002425C5">
        <w:rPr>
          <w:rFonts w:ascii="Arial" w:hAnsi="Arial" w:cs="Arial"/>
          <w:noProof/>
          <w:sz w:val="24"/>
          <w:szCs w:val="24"/>
          <w:lang w:val="en-US"/>
        </w:rPr>
        <w:t>v.</w:t>
      </w:r>
      <w:r w:rsidR="00106B66" w:rsidRPr="002425C5">
        <w:rPr>
          <w:rFonts w:ascii="Arial" w:hAnsi="Arial" w:cs="Arial"/>
          <w:noProof/>
          <w:sz w:val="24"/>
          <w:szCs w:val="24"/>
          <w:lang w:val="en-US"/>
        </w:rPr>
        <w:t>33</w:t>
      </w:r>
      <w:r w:rsidRPr="002425C5">
        <w:rPr>
          <w:rFonts w:ascii="Arial" w:hAnsi="Arial" w:cs="Arial"/>
          <w:noProof/>
          <w:sz w:val="24"/>
          <w:szCs w:val="24"/>
          <w:lang w:val="en-US"/>
        </w:rPr>
        <w:t>, n.1, p.</w:t>
      </w:r>
      <w:r w:rsidR="00106B66" w:rsidRPr="002425C5">
        <w:rPr>
          <w:rFonts w:ascii="Arial" w:hAnsi="Arial" w:cs="Arial"/>
          <w:noProof/>
          <w:sz w:val="24"/>
          <w:szCs w:val="24"/>
          <w:lang w:val="en-US"/>
        </w:rPr>
        <w:t>93-108</w:t>
      </w:r>
      <w:r w:rsidRPr="002425C5">
        <w:rPr>
          <w:rFonts w:ascii="Arial" w:hAnsi="Arial" w:cs="Arial"/>
          <w:noProof/>
          <w:sz w:val="24"/>
          <w:szCs w:val="24"/>
          <w:lang w:val="en-US"/>
        </w:rPr>
        <w:t>, 2011.</w:t>
      </w:r>
    </w:p>
    <w:p w:rsidR="00106B66" w:rsidRDefault="002425C5" w:rsidP="00106B66">
      <w:pPr>
        <w:tabs>
          <w:tab w:val="left" w:pos="-142"/>
          <w:tab w:val="left" w:pos="0"/>
        </w:tabs>
        <w:spacing w:before="240" w:after="0" w:line="240" w:lineRule="auto"/>
        <w:jc w:val="both"/>
        <w:rPr>
          <w:rFonts w:ascii="Arial" w:hAnsi="Arial" w:cs="Arial"/>
          <w:noProof/>
          <w:sz w:val="24"/>
          <w:szCs w:val="24"/>
          <w:lang w:val="en-US"/>
        </w:rPr>
      </w:pPr>
      <w:r w:rsidRPr="002425C5">
        <w:rPr>
          <w:rFonts w:ascii="Arial" w:hAnsi="Arial" w:cs="Arial"/>
          <w:noProof/>
          <w:sz w:val="24"/>
          <w:szCs w:val="24"/>
          <w:lang w:val="en-US"/>
        </w:rPr>
        <w:t>BLOCK</w:t>
      </w:r>
      <w:r>
        <w:rPr>
          <w:rFonts w:ascii="Arial" w:hAnsi="Arial" w:cs="Arial"/>
          <w:noProof/>
          <w:sz w:val="24"/>
          <w:szCs w:val="24"/>
          <w:lang w:val="en-US"/>
        </w:rPr>
        <w:t>,</w:t>
      </w:r>
      <w:r w:rsidRPr="002425C5">
        <w:rPr>
          <w:rFonts w:ascii="Arial" w:hAnsi="Arial" w:cs="Arial"/>
          <w:noProof/>
          <w:sz w:val="24"/>
          <w:szCs w:val="24"/>
          <w:lang w:val="en-US"/>
        </w:rPr>
        <w:t xml:space="preserve"> G</w:t>
      </w:r>
      <w:r>
        <w:rPr>
          <w:rFonts w:ascii="Arial" w:hAnsi="Arial" w:cs="Arial"/>
          <w:noProof/>
          <w:sz w:val="24"/>
          <w:szCs w:val="24"/>
          <w:lang w:val="en-US"/>
        </w:rPr>
        <w:t xml:space="preserve">. </w:t>
      </w:r>
      <w:r w:rsidRPr="002425C5">
        <w:rPr>
          <w:rFonts w:ascii="Arial" w:hAnsi="Arial" w:cs="Arial"/>
          <w:noProof/>
          <w:sz w:val="24"/>
          <w:szCs w:val="24"/>
          <w:lang w:val="en-US"/>
        </w:rPr>
        <w:t>A</w:t>
      </w:r>
      <w:r>
        <w:rPr>
          <w:rFonts w:ascii="Arial" w:hAnsi="Arial" w:cs="Arial"/>
          <w:noProof/>
          <w:sz w:val="24"/>
          <w:szCs w:val="24"/>
          <w:lang w:val="en-US"/>
        </w:rPr>
        <w:t>.;</w:t>
      </w:r>
      <w:r w:rsidRPr="002425C5">
        <w:rPr>
          <w:rFonts w:ascii="Arial" w:hAnsi="Arial" w:cs="Arial"/>
          <w:noProof/>
          <w:sz w:val="24"/>
          <w:szCs w:val="24"/>
          <w:lang w:val="en-US"/>
        </w:rPr>
        <w:t xml:space="preserve"> PORT</w:t>
      </w:r>
      <w:r>
        <w:rPr>
          <w:rFonts w:ascii="Arial" w:hAnsi="Arial" w:cs="Arial"/>
          <w:noProof/>
          <w:sz w:val="24"/>
          <w:szCs w:val="24"/>
          <w:lang w:val="en-US"/>
        </w:rPr>
        <w:t>,</w:t>
      </w:r>
      <w:r w:rsidRPr="002425C5">
        <w:rPr>
          <w:rFonts w:ascii="Arial" w:hAnsi="Arial" w:cs="Arial"/>
          <w:noProof/>
          <w:sz w:val="24"/>
          <w:szCs w:val="24"/>
          <w:lang w:val="en-US"/>
        </w:rPr>
        <w:t xml:space="preserve"> F</w:t>
      </w:r>
      <w:r>
        <w:rPr>
          <w:rFonts w:ascii="Arial" w:hAnsi="Arial" w:cs="Arial"/>
          <w:noProof/>
          <w:sz w:val="24"/>
          <w:szCs w:val="24"/>
          <w:lang w:val="en-US"/>
        </w:rPr>
        <w:t xml:space="preserve">. </w:t>
      </w:r>
      <w:r w:rsidRPr="002425C5">
        <w:rPr>
          <w:rFonts w:ascii="Arial" w:hAnsi="Arial" w:cs="Arial"/>
          <w:noProof/>
          <w:sz w:val="24"/>
          <w:szCs w:val="24"/>
          <w:lang w:val="en-US"/>
        </w:rPr>
        <w:t>K</w:t>
      </w:r>
      <w:r>
        <w:rPr>
          <w:rFonts w:ascii="Arial" w:hAnsi="Arial" w:cs="Arial"/>
          <w:noProof/>
          <w:sz w:val="24"/>
          <w:szCs w:val="24"/>
          <w:lang w:val="en-US"/>
        </w:rPr>
        <w:t>.</w:t>
      </w:r>
      <w:r w:rsidRPr="002425C5">
        <w:rPr>
          <w:rFonts w:ascii="Arial" w:hAnsi="Arial" w:cs="Arial"/>
          <w:noProof/>
          <w:sz w:val="24"/>
          <w:szCs w:val="24"/>
          <w:lang w:val="en-US"/>
        </w:rPr>
        <w:t xml:space="preserve"> </w:t>
      </w:r>
      <w:r w:rsidR="00106B66" w:rsidRPr="00106B66">
        <w:rPr>
          <w:rFonts w:ascii="Arial" w:hAnsi="Arial" w:cs="Arial"/>
          <w:noProof/>
          <w:sz w:val="24"/>
          <w:szCs w:val="24"/>
          <w:lang w:val="en-US"/>
        </w:rPr>
        <w:t xml:space="preserve">Re-Evaluation of risks associated with hyperphosphatemia and hyperparathyroidism in dialysis patients: recommendations for a change in management. </w:t>
      </w:r>
      <w:r w:rsidR="00106B66" w:rsidRPr="002425C5">
        <w:rPr>
          <w:rFonts w:ascii="Arial" w:hAnsi="Arial" w:cs="Arial"/>
          <w:b/>
          <w:noProof/>
          <w:sz w:val="24"/>
          <w:szCs w:val="24"/>
          <w:lang w:val="en-US"/>
        </w:rPr>
        <w:t>Am J Kidney Dis</w:t>
      </w:r>
      <w:r w:rsidR="00106B66" w:rsidRPr="00106B66">
        <w:rPr>
          <w:rFonts w:ascii="Arial" w:hAnsi="Arial" w:cs="Arial"/>
          <w:noProof/>
          <w:sz w:val="24"/>
          <w:szCs w:val="24"/>
          <w:lang w:val="en-US"/>
        </w:rPr>
        <w:t>.</w:t>
      </w:r>
      <w:r>
        <w:rPr>
          <w:rFonts w:ascii="Arial" w:hAnsi="Arial" w:cs="Arial"/>
          <w:noProof/>
          <w:sz w:val="24"/>
          <w:szCs w:val="24"/>
          <w:lang w:val="en-US"/>
        </w:rPr>
        <w:t>,</w:t>
      </w:r>
      <w:r w:rsidR="00106B66" w:rsidRPr="00106B66">
        <w:rPr>
          <w:rFonts w:ascii="Arial" w:hAnsi="Arial" w:cs="Arial"/>
          <w:noProof/>
          <w:sz w:val="24"/>
          <w:szCs w:val="24"/>
          <w:lang w:val="en-US"/>
        </w:rPr>
        <w:t xml:space="preserve"> </w:t>
      </w:r>
      <w:r>
        <w:rPr>
          <w:rFonts w:ascii="Arial" w:hAnsi="Arial" w:cs="Arial"/>
          <w:noProof/>
          <w:sz w:val="24"/>
          <w:szCs w:val="24"/>
          <w:lang w:val="en-US"/>
        </w:rPr>
        <w:t xml:space="preserve">v. </w:t>
      </w:r>
      <w:r w:rsidR="00106B66" w:rsidRPr="00106B66">
        <w:rPr>
          <w:rFonts w:ascii="Arial" w:hAnsi="Arial" w:cs="Arial"/>
          <w:noProof/>
          <w:sz w:val="24"/>
          <w:szCs w:val="24"/>
          <w:lang w:val="en-US"/>
        </w:rPr>
        <w:t>35</w:t>
      </w:r>
      <w:r>
        <w:rPr>
          <w:rFonts w:ascii="Arial" w:hAnsi="Arial" w:cs="Arial"/>
          <w:noProof/>
          <w:sz w:val="24"/>
          <w:szCs w:val="24"/>
          <w:lang w:val="en-US"/>
        </w:rPr>
        <w:t>, n.6, p.</w:t>
      </w:r>
      <w:r w:rsidR="00106B66" w:rsidRPr="00106B66">
        <w:rPr>
          <w:rFonts w:ascii="Arial" w:hAnsi="Arial" w:cs="Arial"/>
          <w:noProof/>
          <w:sz w:val="24"/>
          <w:szCs w:val="24"/>
          <w:lang w:val="en-US"/>
        </w:rPr>
        <w:t>1226-1237</w:t>
      </w:r>
      <w:r>
        <w:rPr>
          <w:rFonts w:ascii="Arial" w:hAnsi="Arial" w:cs="Arial"/>
          <w:noProof/>
          <w:sz w:val="24"/>
          <w:szCs w:val="24"/>
          <w:lang w:val="en-US"/>
        </w:rPr>
        <w:t>,</w:t>
      </w:r>
      <w:r w:rsidRPr="002425C5">
        <w:rPr>
          <w:rFonts w:ascii="Arial" w:hAnsi="Arial" w:cs="Arial"/>
          <w:noProof/>
          <w:sz w:val="24"/>
          <w:szCs w:val="24"/>
          <w:lang w:val="en-US"/>
        </w:rPr>
        <w:t xml:space="preserve"> </w:t>
      </w:r>
      <w:r w:rsidRPr="00106B66">
        <w:rPr>
          <w:rFonts w:ascii="Arial" w:hAnsi="Arial" w:cs="Arial"/>
          <w:noProof/>
          <w:sz w:val="24"/>
          <w:szCs w:val="24"/>
          <w:lang w:val="en-US"/>
        </w:rPr>
        <w:t>2000</w:t>
      </w:r>
      <w:r>
        <w:rPr>
          <w:rFonts w:ascii="Arial" w:hAnsi="Arial" w:cs="Arial"/>
          <w:noProof/>
          <w:sz w:val="24"/>
          <w:szCs w:val="24"/>
          <w:lang w:val="en-US"/>
        </w:rPr>
        <w:t>.</w:t>
      </w:r>
    </w:p>
    <w:p w:rsidR="00106B66" w:rsidRDefault="002425C5" w:rsidP="00106B66">
      <w:pPr>
        <w:tabs>
          <w:tab w:val="left" w:pos="-142"/>
          <w:tab w:val="left" w:pos="0"/>
        </w:tabs>
        <w:spacing w:before="240" w:after="0" w:line="240" w:lineRule="auto"/>
        <w:jc w:val="both"/>
        <w:rPr>
          <w:rFonts w:ascii="Arial" w:hAnsi="Arial" w:cs="Arial"/>
          <w:noProof/>
          <w:sz w:val="24"/>
          <w:szCs w:val="24"/>
          <w:lang w:val="en-US"/>
        </w:rPr>
      </w:pPr>
      <w:r w:rsidRPr="00106B66">
        <w:rPr>
          <w:rFonts w:ascii="Arial" w:hAnsi="Arial" w:cs="Arial"/>
          <w:noProof/>
          <w:sz w:val="24"/>
          <w:szCs w:val="24"/>
          <w:lang w:val="en-US"/>
        </w:rPr>
        <w:t>BROWN</w:t>
      </w:r>
      <w:r>
        <w:rPr>
          <w:rFonts w:ascii="Arial" w:hAnsi="Arial" w:cs="Arial"/>
          <w:noProof/>
          <w:sz w:val="24"/>
          <w:szCs w:val="24"/>
          <w:lang w:val="en-US"/>
        </w:rPr>
        <w:t>,</w:t>
      </w:r>
      <w:r w:rsidRPr="00106B66">
        <w:rPr>
          <w:rFonts w:ascii="Arial" w:hAnsi="Arial" w:cs="Arial"/>
          <w:noProof/>
          <w:sz w:val="24"/>
          <w:szCs w:val="24"/>
          <w:lang w:val="en-US"/>
        </w:rPr>
        <w:t xml:space="preserve"> S</w:t>
      </w:r>
      <w:r>
        <w:rPr>
          <w:rFonts w:ascii="Arial" w:hAnsi="Arial" w:cs="Arial"/>
          <w:noProof/>
          <w:sz w:val="24"/>
          <w:szCs w:val="24"/>
          <w:lang w:val="en-US"/>
        </w:rPr>
        <w:t xml:space="preserve">. </w:t>
      </w:r>
      <w:r w:rsidRPr="00106B66">
        <w:rPr>
          <w:rFonts w:ascii="Arial" w:hAnsi="Arial" w:cs="Arial"/>
          <w:noProof/>
          <w:sz w:val="24"/>
          <w:szCs w:val="24"/>
          <w:lang w:val="en-US"/>
        </w:rPr>
        <w:t>A</w:t>
      </w:r>
      <w:r>
        <w:rPr>
          <w:rFonts w:ascii="Arial" w:hAnsi="Arial" w:cs="Arial"/>
          <w:noProof/>
          <w:sz w:val="24"/>
          <w:szCs w:val="24"/>
          <w:lang w:val="en-US"/>
        </w:rPr>
        <w:t>.;</w:t>
      </w:r>
      <w:r w:rsidRPr="00106B66">
        <w:rPr>
          <w:rFonts w:ascii="Arial" w:hAnsi="Arial" w:cs="Arial"/>
          <w:noProof/>
          <w:sz w:val="24"/>
          <w:szCs w:val="24"/>
          <w:lang w:val="en-US"/>
        </w:rPr>
        <w:t xml:space="preserve"> FINCO</w:t>
      </w:r>
      <w:r>
        <w:rPr>
          <w:rFonts w:ascii="Arial" w:hAnsi="Arial" w:cs="Arial"/>
          <w:noProof/>
          <w:sz w:val="24"/>
          <w:szCs w:val="24"/>
          <w:lang w:val="en-US"/>
        </w:rPr>
        <w:t>,</w:t>
      </w:r>
      <w:r w:rsidRPr="00106B66">
        <w:rPr>
          <w:rFonts w:ascii="Arial" w:hAnsi="Arial" w:cs="Arial"/>
          <w:noProof/>
          <w:sz w:val="24"/>
          <w:szCs w:val="24"/>
          <w:lang w:val="en-US"/>
        </w:rPr>
        <w:t xml:space="preserve"> D</w:t>
      </w:r>
      <w:r>
        <w:rPr>
          <w:rFonts w:ascii="Arial" w:hAnsi="Arial" w:cs="Arial"/>
          <w:noProof/>
          <w:sz w:val="24"/>
          <w:szCs w:val="24"/>
          <w:lang w:val="en-US"/>
        </w:rPr>
        <w:t xml:space="preserve">. </w:t>
      </w:r>
      <w:r w:rsidRPr="00106B66">
        <w:rPr>
          <w:rFonts w:ascii="Arial" w:hAnsi="Arial" w:cs="Arial"/>
          <w:noProof/>
          <w:sz w:val="24"/>
          <w:szCs w:val="24"/>
          <w:lang w:val="en-US"/>
        </w:rPr>
        <w:t>R</w:t>
      </w:r>
      <w:r>
        <w:rPr>
          <w:rFonts w:ascii="Arial" w:hAnsi="Arial" w:cs="Arial"/>
          <w:noProof/>
          <w:sz w:val="24"/>
          <w:szCs w:val="24"/>
          <w:lang w:val="en-US"/>
        </w:rPr>
        <w:t>.;</w:t>
      </w:r>
      <w:r w:rsidRPr="00106B66">
        <w:rPr>
          <w:rFonts w:ascii="Arial" w:hAnsi="Arial" w:cs="Arial"/>
          <w:noProof/>
          <w:sz w:val="24"/>
          <w:szCs w:val="24"/>
          <w:lang w:val="en-US"/>
        </w:rPr>
        <w:t xml:space="preserve"> BARTGES</w:t>
      </w:r>
      <w:r>
        <w:rPr>
          <w:rFonts w:ascii="Arial" w:hAnsi="Arial" w:cs="Arial"/>
          <w:noProof/>
          <w:sz w:val="24"/>
          <w:szCs w:val="24"/>
          <w:lang w:val="en-US"/>
        </w:rPr>
        <w:t>,</w:t>
      </w:r>
      <w:r w:rsidRPr="00106B66">
        <w:rPr>
          <w:rFonts w:ascii="Arial" w:hAnsi="Arial" w:cs="Arial"/>
          <w:noProof/>
          <w:sz w:val="24"/>
          <w:szCs w:val="24"/>
          <w:lang w:val="en-US"/>
        </w:rPr>
        <w:t xml:space="preserve"> J</w:t>
      </w:r>
      <w:r>
        <w:rPr>
          <w:rFonts w:ascii="Arial" w:hAnsi="Arial" w:cs="Arial"/>
          <w:noProof/>
          <w:sz w:val="24"/>
          <w:szCs w:val="24"/>
          <w:lang w:val="en-US"/>
        </w:rPr>
        <w:t xml:space="preserve">. </w:t>
      </w:r>
      <w:r w:rsidRPr="00106B66">
        <w:rPr>
          <w:rFonts w:ascii="Arial" w:hAnsi="Arial" w:cs="Arial"/>
          <w:noProof/>
          <w:sz w:val="24"/>
          <w:szCs w:val="24"/>
          <w:lang w:val="en-US"/>
        </w:rPr>
        <w:t>W</w:t>
      </w:r>
      <w:r>
        <w:rPr>
          <w:rFonts w:ascii="Arial" w:hAnsi="Arial" w:cs="Arial"/>
          <w:noProof/>
          <w:sz w:val="24"/>
          <w:szCs w:val="24"/>
          <w:lang w:val="en-US"/>
        </w:rPr>
        <w:t>.;</w:t>
      </w:r>
      <w:r w:rsidRPr="00106B66">
        <w:rPr>
          <w:rFonts w:ascii="Arial" w:hAnsi="Arial" w:cs="Arial"/>
          <w:noProof/>
          <w:sz w:val="24"/>
          <w:szCs w:val="24"/>
          <w:lang w:val="en-US"/>
        </w:rPr>
        <w:t xml:space="preserve"> BROWN</w:t>
      </w:r>
      <w:r>
        <w:rPr>
          <w:rFonts w:ascii="Arial" w:hAnsi="Arial" w:cs="Arial"/>
          <w:noProof/>
          <w:sz w:val="24"/>
          <w:szCs w:val="24"/>
          <w:lang w:val="en-US"/>
        </w:rPr>
        <w:t>,</w:t>
      </w:r>
      <w:r w:rsidRPr="00106B66">
        <w:rPr>
          <w:rFonts w:ascii="Arial" w:hAnsi="Arial" w:cs="Arial"/>
          <w:noProof/>
          <w:sz w:val="24"/>
          <w:szCs w:val="24"/>
          <w:lang w:val="en-US"/>
        </w:rPr>
        <w:t xml:space="preserve"> C</w:t>
      </w:r>
      <w:r>
        <w:rPr>
          <w:rFonts w:ascii="Arial" w:hAnsi="Arial" w:cs="Arial"/>
          <w:noProof/>
          <w:sz w:val="24"/>
          <w:szCs w:val="24"/>
          <w:lang w:val="en-US"/>
        </w:rPr>
        <w:t xml:space="preserve">. </w:t>
      </w:r>
      <w:r w:rsidRPr="00106B66">
        <w:rPr>
          <w:rFonts w:ascii="Arial" w:hAnsi="Arial" w:cs="Arial"/>
          <w:noProof/>
          <w:sz w:val="24"/>
          <w:szCs w:val="24"/>
          <w:lang w:val="en-US"/>
        </w:rPr>
        <w:t>A</w:t>
      </w:r>
      <w:r>
        <w:rPr>
          <w:rFonts w:ascii="Arial" w:hAnsi="Arial" w:cs="Arial"/>
          <w:noProof/>
          <w:sz w:val="24"/>
          <w:szCs w:val="24"/>
          <w:lang w:val="en-US"/>
        </w:rPr>
        <w:t>.;</w:t>
      </w:r>
      <w:r w:rsidRPr="00106B66">
        <w:rPr>
          <w:rFonts w:ascii="Arial" w:hAnsi="Arial" w:cs="Arial"/>
          <w:noProof/>
          <w:sz w:val="24"/>
          <w:szCs w:val="24"/>
          <w:lang w:val="en-US"/>
        </w:rPr>
        <w:t xml:space="preserve"> BARSANTI</w:t>
      </w:r>
      <w:r>
        <w:rPr>
          <w:rFonts w:ascii="Arial" w:hAnsi="Arial" w:cs="Arial"/>
          <w:noProof/>
          <w:sz w:val="24"/>
          <w:szCs w:val="24"/>
          <w:lang w:val="en-US"/>
        </w:rPr>
        <w:t>,</w:t>
      </w:r>
      <w:r w:rsidRPr="00106B66">
        <w:rPr>
          <w:rFonts w:ascii="Arial" w:hAnsi="Arial" w:cs="Arial"/>
          <w:noProof/>
          <w:sz w:val="24"/>
          <w:szCs w:val="24"/>
          <w:lang w:val="en-US"/>
        </w:rPr>
        <w:t xml:space="preserve"> J</w:t>
      </w:r>
      <w:r>
        <w:rPr>
          <w:rFonts w:ascii="Arial" w:hAnsi="Arial" w:cs="Arial"/>
          <w:noProof/>
          <w:sz w:val="24"/>
          <w:szCs w:val="24"/>
          <w:lang w:val="en-US"/>
        </w:rPr>
        <w:t xml:space="preserve">. </w:t>
      </w:r>
      <w:r w:rsidRPr="00106B66">
        <w:rPr>
          <w:rFonts w:ascii="Arial" w:hAnsi="Arial" w:cs="Arial"/>
          <w:noProof/>
          <w:sz w:val="24"/>
          <w:szCs w:val="24"/>
          <w:lang w:val="en-US"/>
        </w:rPr>
        <w:t xml:space="preserve">A. </w:t>
      </w:r>
      <w:r w:rsidR="00106B66" w:rsidRPr="00106B66">
        <w:rPr>
          <w:rFonts w:ascii="Arial" w:hAnsi="Arial" w:cs="Arial"/>
          <w:noProof/>
          <w:sz w:val="24"/>
          <w:szCs w:val="24"/>
          <w:lang w:val="en-US"/>
        </w:rPr>
        <w:t xml:space="preserve">Interventional nutrition for renal disease. </w:t>
      </w:r>
      <w:r w:rsidR="00106B66" w:rsidRPr="002425C5">
        <w:rPr>
          <w:rFonts w:ascii="Arial" w:hAnsi="Arial" w:cs="Arial"/>
          <w:b/>
          <w:noProof/>
          <w:sz w:val="24"/>
          <w:szCs w:val="24"/>
          <w:lang w:val="en-US"/>
        </w:rPr>
        <w:t>Clin Tech Small Anim Pract</w:t>
      </w:r>
      <w:r w:rsidR="00106B66" w:rsidRPr="00106B66">
        <w:rPr>
          <w:rFonts w:ascii="Arial" w:hAnsi="Arial" w:cs="Arial"/>
          <w:noProof/>
          <w:sz w:val="24"/>
          <w:szCs w:val="24"/>
          <w:lang w:val="en-US"/>
        </w:rPr>
        <w:t>.;</w:t>
      </w:r>
      <w:r>
        <w:rPr>
          <w:rFonts w:ascii="Arial" w:hAnsi="Arial" w:cs="Arial"/>
          <w:noProof/>
          <w:sz w:val="24"/>
          <w:szCs w:val="24"/>
          <w:lang w:val="en-US"/>
        </w:rPr>
        <w:t xml:space="preserve"> v.</w:t>
      </w:r>
      <w:r w:rsidR="00106B66" w:rsidRPr="00106B66">
        <w:rPr>
          <w:rFonts w:ascii="Arial" w:hAnsi="Arial" w:cs="Arial"/>
          <w:noProof/>
          <w:sz w:val="24"/>
          <w:szCs w:val="24"/>
          <w:lang w:val="en-US"/>
        </w:rPr>
        <w:t>13</w:t>
      </w:r>
      <w:r>
        <w:rPr>
          <w:rFonts w:ascii="Arial" w:hAnsi="Arial" w:cs="Arial"/>
          <w:noProof/>
          <w:sz w:val="24"/>
          <w:szCs w:val="24"/>
          <w:lang w:val="en-US"/>
        </w:rPr>
        <w:t>, n.</w:t>
      </w:r>
      <w:r w:rsidR="00106B66" w:rsidRPr="00106B66">
        <w:rPr>
          <w:rFonts w:ascii="Arial" w:hAnsi="Arial" w:cs="Arial"/>
          <w:noProof/>
          <w:sz w:val="24"/>
          <w:szCs w:val="24"/>
          <w:lang w:val="en-US"/>
        </w:rPr>
        <w:t>4</w:t>
      </w:r>
      <w:r>
        <w:rPr>
          <w:rFonts w:ascii="Arial" w:hAnsi="Arial" w:cs="Arial"/>
          <w:noProof/>
          <w:sz w:val="24"/>
          <w:szCs w:val="24"/>
          <w:lang w:val="en-US"/>
        </w:rPr>
        <w:t>, p.</w:t>
      </w:r>
      <w:r w:rsidR="00106B66" w:rsidRPr="00106B66">
        <w:rPr>
          <w:rFonts w:ascii="Arial" w:hAnsi="Arial" w:cs="Arial"/>
          <w:noProof/>
          <w:sz w:val="24"/>
          <w:szCs w:val="24"/>
          <w:lang w:val="en-US"/>
        </w:rPr>
        <w:t>217-223</w:t>
      </w:r>
      <w:r>
        <w:rPr>
          <w:rFonts w:ascii="Arial" w:hAnsi="Arial" w:cs="Arial"/>
          <w:noProof/>
          <w:sz w:val="24"/>
          <w:szCs w:val="24"/>
          <w:lang w:val="en-US"/>
        </w:rPr>
        <w:t>,</w:t>
      </w:r>
      <w:r w:rsidRPr="002425C5">
        <w:rPr>
          <w:rFonts w:ascii="Arial" w:hAnsi="Arial" w:cs="Arial"/>
          <w:noProof/>
          <w:sz w:val="24"/>
          <w:szCs w:val="24"/>
          <w:lang w:val="en-US"/>
        </w:rPr>
        <w:t xml:space="preserve"> </w:t>
      </w:r>
      <w:r w:rsidRPr="00106B66">
        <w:rPr>
          <w:rFonts w:ascii="Arial" w:hAnsi="Arial" w:cs="Arial"/>
          <w:noProof/>
          <w:sz w:val="24"/>
          <w:szCs w:val="24"/>
          <w:lang w:val="en-US"/>
        </w:rPr>
        <w:t>1998</w:t>
      </w:r>
      <w:r>
        <w:rPr>
          <w:rFonts w:ascii="Arial" w:hAnsi="Arial" w:cs="Arial"/>
          <w:noProof/>
          <w:sz w:val="24"/>
          <w:szCs w:val="24"/>
          <w:lang w:val="en-US"/>
        </w:rPr>
        <w:t>.</w:t>
      </w:r>
    </w:p>
    <w:p w:rsidR="00060198" w:rsidRPr="00106B66" w:rsidRDefault="00106B66" w:rsidP="00106B66">
      <w:pPr>
        <w:tabs>
          <w:tab w:val="left" w:pos="-142"/>
          <w:tab w:val="left" w:pos="0"/>
        </w:tabs>
        <w:spacing w:before="240" w:after="0" w:line="240" w:lineRule="auto"/>
        <w:jc w:val="both"/>
        <w:rPr>
          <w:rFonts w:ascii="Arial" w:hAnsi="Arial" w:cs="Arial"/>
          <w:noProof/>
          <w:sz w:val="24"/>
          <w:szCs w:val="24"/>
          <w:lang w:val="en-US"/>
        </w:rPr>
      </w:pPr>
      <w:r w:rsidRPr="00106B66">
        <w:rPr>
          <w:rFonts w:ascii="Arial" w:hAnsi="Arial" w:cs="Arial"/>
          <w:noProof/>
          <w:sz w:val="24"/>
          <w:szCs w:val="24"/>
          <w:lang w:val="en-US"/>
        </w:rPr>
        <w:t>BROWN</w:t>
      </w:r>
      <w:r w:rsidR="002425C5">
        <w:rPr>
          <w:rFonts w:ascii="Arial" w:hAnsi="Arial" w:cs="Arial"/>
          <w:noProof/>
          <w:sz w:val="24"/>
          <w:szCs w:val="24"/>
          <w:lang w:val="en-US"/>
        </w:rPr>
        <w:t>,</w:t>
      </w:r>
      <w:r w:rsidRPr="00106B66">
        <w:rPr>
          <w:rFonts w:ascii="Arial" w:hAnsi="Arial" w:cs="Arial"/>
          <w:noProof/>
          <w:sz w:val="24"/>
          <w:szCs w:val="24"/>
          <w:lang w:val="en-US"/>
        </w:rPr>
        <w:t xml:space="preserve"> S</w:t>
      </w:r>
      <w:r w:rsidR="002425C5">
        <w:rPr>
          <w:rFonts w:ascii="Arial" w:hAnsi="Arial" w:cs="Arial"/>
          <w:noProof/>
          <w:sz w:val="24"/>
          <w:szCs w:val="24"/>
          <w:lang w:val="en-US"/>
        </w:rPr>
        <w:t>.;</w:t>
      </w:r>
      <w:r w:rsidRPr="00106B66">
        <w:rPr>
          <w:rFonts w:ascii="Arial" w:hAnsi="Arial" w:cs="Arial"/>
          <w:noProof/>
          <w:sz w:val="24"/>
          <w:szCs w:val="24"/>
          <w:lang w:val="en-US"/>
        </w:rPr>
        <w:t xml:space="preserve"> ATKINS</w:t>
      </w:r>
      <w:r w:rsidR="002425C5">
        <w:rPr>
          <w:rFonts w:ascii="Arial" w:hAnsi="Arial" w:cs="Arial"/>
          <w:noProof/>
          <w:sz w:val="24"/>
          <w:szCs w:val="24"/>
          <w:lang w:val="en-US"/>
        </w:rPr>
        <w:t>,</w:t>
      </w:r>
      <w:r w:rsidRPr="00106B66">
        <w:rPr>
          <w:rFonts w:ascii="Arial" w:hAnsi="Arial" w:cs="Arial"/>
          <w:noProof/>
          <w:sz w:val="24"/>
          <w:szCs w:val="24"/>
          <w:lang w:val="en-US"/>
        </w:rPr>
        <w:t xml:space="preserve"> C</w:t>
      </w:r>
      <w:r w:rsidR="002425C5">
        <w:rPr>
          <w:rFonts w:ascii="Arial" w:hAnsi="Arial" w:cs="Arial"/>
          <w:noProof/>
          <w:sz w:val="24"/>
          <w:szCs w:val="24"/>
          <w:lang w:val="en-US"/>
        </w:rPr>
        <w:t>.;</w:t>
      </w:r>
      <w:r w:rsidRPr="00106B66">
        <w:rPr>
          <w:rFonts w:ascii="Arial" w:hAnsi="Arial" w:cs="Arial"/>
          <w:noProof/>
          <w:sz w:val="24"/>
          <w:szCs w:val="24"/>
          <w:lang w:val="en-US"/>
        </w:rPr>
        <w:t xml:space="preserve"> BAGLEY</w:t>
      </w:r>
      <w:r w:rsidR="002425C5">
        <w:rPr>
          <w:rFonts w:ascii="Arial" w:hAnsi="Arial" w:cs="Arial"/>
          <w:noProof/>
          <w:sz w:val="24"/>
          <w:szCs w:val="24"/>
          <w:lang w:val="en-US"/>
        </w:rPr>
        <w:t>,</w:t>
      </w:r>
      <w:r w:rsidRPr="00106B66">
        <w:rPr>
          <w:rFonts w:ascii="Arial" w:hAnsi="Arial" w:cs="Arial"/>
          <w:noProof/>
          <w:sz w:val="24"/>
          <w:szCs w:val="24"/>
          <w:lang w:val="en-US"/>
        </w:rPr>
        <w:t xml:space="preserve"> R</w:t>
      </w:r>
      <w:r w:rsidR="002425C5">
        <w:rPr>
          <w:rFonts w:ascii="Arial" w:hAnsi="Arial" w:cs="Arial"/>
          <w:noProof/>
          <w:sz w:val="24"/>
          <w:szCs w:val="24"/>
          <w:lang w:val="en-US"/>
        </w:rPr>
        <w:t>. et al.</w:t>
      </w:r>
      <w:r w:rsidRPr="00106B66">
        <w:rPr>
          <w:rFonts w:ascii="Arial" w:hAnsi="Arial" w:cs="Arial"/>
          <w:noProof/>
          <w:sz w:val="24"/>
          <w:szCs w:val="24"/>
          <w:lang w:val="en-US"/>
        </w:rPr>
        <w:t xml:space="preserve"> </w:t>
      </w:r>
      <w:r w:rsidR="00060198" w:rsidRPr="00106B66">
        <w:rPr>
          <w:rFonts w:ascii="Arial" w:hAnsi="Arial" w:cs="Arial"/>
          <w:noProof/>
          <w:sz w:val="24"/>
          <w:szCs w:val="24"/>
          <w:lang w:val="en-US"/>
        </w:rPr>
        <w:t xml:space="preserve">Guidelines for the identification, evaluation, and management of systemic hypertension in dogs and cats. </w:t>
      </w:r>
      <w:r w:rsidR="00060198" w:rsidRPr="002425C5">
        <w:rPr>
          <w:rFonts w:ascii="Arial" w:hAnsi="Arial" w:cs="Arial"/>
          <w:b/>
          <w:noProof/>
          <w:sz w:val="24"/>
          <w:szCs w:val="24"/>
          <w:lang w:val="en-US"/>
        </w:rPr>
        <w:t>J Vet Int Med</w:t>
      </w:r>
      <w:r w:rsidR="00060198" w:rsidRPr="00106B66">
        <w:rPr>
          <w:rFonts w:ascii="Arial" w:hAnsi="Arial" w:cs="Arial"/>
          <w:noProof/>
          <w:sz w:val="24"/>
          <w:szCs w:val="24"/>
          <w:lang w:val="en-US"/>
        </w:rPr>
        <w:t>.;</w:t>
      </w:r>
      <w:r w:rsidR="002425C5">
        <w:rPr>
          <w:rFonts w:ascii="Arial" w:hAnsi="Arial" w:cs="Arial"/>
          <w:noProof/>
          <w:sz w:val="24"/>
          <w:szCs w:val="24"/>
          <w:lang w:val="en-US"/>
        </w:rPr>
        <w:t xml:space="preserve"> v. </w:t>
      </w:r>
      <w:r w:rsidR="00060198" w:rsidRPr="00106B66">
        <w:rPr>
          <w:rFonts w:ascii="Arial" w:hAnsi="Arial" w:cs="Arial"/>
          <w:noProof/>
          <w:sz w:val="24"/>
          <w:szCs w:val="24"/>
          <w:lang w:val="en-US"/>
        </w:rPr>
        <w:t>21</w:t>
      </w:r>
      <w:r w:rsidR="002425C5">
        <w:rPr>
          <w:rFonts w:ascii="Arial" w:hAnsi="Arial" w:cs="Arial"/>
          <w:noProof/>
          <w:sz w:val="24"/>
          <w:szCs w:val="24"/>
          <w:lang w:val="en-US"/>
        </w:rPr>
        <w:t>, p.</w:t>
      </w:r>
      <w:r w:rsidR="00060198" w:rsidRPr="00106B66">
        <w:rPr>
          <w:rFonts w:ascii="Arial" w:hAnsi="Arial" w:cs="Arial"/>
          <w:noProof/>
          <w:sz w:val="24"/>
          <w:szCs w:val="24"/>
          <w:lang w:val="en-US"/>
        </w:rPr>
        <w:t>542–558</w:t>
      </w:r>
      <w:r w:rsidR="002425C5">
        <w:rPr>
          <w:rFonts w:ascii="Arial" w:hAnsi="Arial" w:cs="Arial"/>
          <w:noProof/>
          <w:sz w:val="24"/>
          <w:szCs w:val="24"/>
          <w:lang w:val="en-US"/>
        </w:rPr>
        <w:t>,</w:t>
      </w:r>
      <w:r w:rsidR="002425C5" w:rsidRPr="002425C5">
        <w:rPr>
          <w:rFonts w:ascii="Arial" w:hAnsi="Arial" w:cs="Arial"/>
          <w:noProof/>
          <w:sz w:val="24"/>
          <w:szCs w:val="24"/>
          <w:lang w:val="en-US"/>
        </w:rPr>
        <w:t xml:space="preserve"> </w:t>
      </w:r>
      <w:r w:rsidR="002425C5" w:rsidRPr="00106B66">
        <w:rPr>
          <w:rFonts w:ascii="Arial" w:hAnsi="Arial" w:cs="Arial"/>
          <w:noProof/>
          <w:sz w:val="24"/>
          <w:szCs w:val="24"/>
          <w:lang w:val="en-US"/>
        </w:rPr>
        <w:t>2007</w:t>
      </w:r>
      <w:r w:rsidR="002425C5">
        <w:rPr>
          <w:rFonts w:ascii="Arial" w:hAnsi="Arial" w:cs="Arial"/>
          <w:noProof/>
          <w:sz w:val="24"/>
          <w:szCs w:val="24"/>
          <w:lang w:val="en-US"/>
        </w:rPr>
        <w:t>.</w:t>
      </w:r>
    </w:p>
    <w:p w:rsidR="00106B66" w:rsidRDefault="002425C5" w:rsidP="00106B66">
      <w:pPr>
        <w:tabs>
          <w:tab w:val="left" w:pos="-142"/>
          <w:tab w:val="left" w:pos="0"/>
        </w:tabs>
        <w:spacing w:before="240" w:after="0" w:line="240" w:lineRule="auto"/>
        <w:jc w:val="both"/>
        <w:rPr>
          <w:rFonts w:ascii="Arial" w:hAnsi="Arial" w:cs="Arial"/>
          <w:noProof/>
          <w:sz w:val="24"/>
          <w:szCs w:val="24"/>
          <w:lang w:val="en-US"/>
        </w:rPr>
      </w:pPr>
      <w:r w:rsidRPr="00106B66">
        <w:rPr>
          <w:rFonts w:ascii="Arial" w:hAnsi="Arial" w:cs="Arial"/>
          <w:noProof/>
          <w:sz w:val="24"/>
          <w:szCs w:val="24"/>
          <w:lang w:val="en-US"/>
        </w:rPr>
        <w:t>BURANAKARL</w:t>
      </w:r>
      <w:r>
        <w:rPr>
          <w:rFonts w:ascii="Arial" w:hAnsi="Arial" w:cs="Arial"/>
          <w:noProof/>
          <w:sz w:val="24"/>
          <w:szCs w:val="24"/>
          <w:lang w:val="en-US"/>
        </w:rPr>
        <w:t>,</w:t>
      </w:r>
      <w:r w:rsidRPr="00106B66">
        <w:rPr>
          <w:rFonts w:ascii="Arial" w:hAnsi="Arial" w:cs="Arial"/>
          <w:noProof/>
          <w:sz w:val="24"/>
          <w:szCs w:val="24"/>
          <w:lang w:val="en-US"/>
        </w:rPr>
        <w:t xml:space="preserve"> C</w:t>
      </w:r>
      <w:r>
        <w:rPr>
          <w:rFonts w:ascii="Arial" w:hAnsi="Arial" w:cs="Arial"/>
          <w:noProof/>
          <w:sz w:val="24"/>
          <w:szCs w:val="24"/>
          <w:lang w:val="en-US"/>
        </w:rPr>
        <w:t>.;</w:t>
      </w:r>
      <w:r w:rsidRPr="00106B66">
        <w:rPr>
          <w:rFonts w:ascii="Arial" w:hAnsi="Arial" w:cs="Arial"/>
          <w:noProof/>
          <w:sz w:val="24"/>
          <w:szCs w:val="24"/>
          <w:lang w:val="en-US"/>
        </w:rPr>
        <w:t xml:space="preserve"> ANKANAPORN</w:t>
      </w:r>
      <w:r>
        <w:rPr>
          <w:rFonts w:ascii="Arial" w:hAnsi="Arial" w:cs="Arial"/>
          <w:noProof/>
          <w:sz w:val="24"/>
          <w:szCs w:val="24"/>
          <w:lang w:val="en-US"/>
        </w:rPr>
        <w:t>,</w:t>
      </w:r>
      <w:r w:rsidRPr="00106B66">
        <w:rPr>
          <w:rFonts w:ascii="Arial" w:hAnsi="Arial" w:cs="Arial"/>
          <w:noProof/>
          <w:sz w:val="24"/>
          <w:szCs w:val="24"/>
          <w:lang w:val="en-US"/>
        </w:rPr>
        <w:t xml:space="preserve"> K</w:t>
      </w:r>
      <w:r>
        <w:rPr>
          <w:rFonts w:ascii="Arial" w:hAnsi="Arial" w:cs="Arial"/>
          <w:noProof/>
          <w:sz w:val="24"/>
          <w:szCs w:val="24"/>
          <w:lang w:val="en-US"/>
        </w:rPr>
        <w:t>.;</w:t>
      </w:r>
      <w:r w:rsidRPr="00106B66">
        <w:rPr>
          <w:rFonts w:ascii="Arial" w:hAnsi="Arial" w:cs="Arial"/>
          <w:noProof/>
          <w:sz w:val="24"/>
          <w:szCs w:val="24"/>
          <w:lang w:val="en-US"/>
        </w:rPr>
        <w:t xml:space="preserve"> THAMMACHAROEN</w:t>
      </w:r>
      <w:r>
        <w:rPr>
          <w:rFonts w:ascii="Arial" w:hAnsi="Arial" w:cs="Arial"/>
          <w:noProof/>
          <w:sz w:val="24"/>
          <w:szCs w:val="24"/>
          <w:lang w:val="en-US"/>
        </w:rPr>
        <w:t>,</w:t>
      </w:r>
      <w:r w:rsidRPr="00106B66">
        <w:rPr>
          <w:rFonts w:ascii="Arial" w:hAnsi="Arial" w:cs="Arial"/>
          <w:noProof/>
          <w:sz w:val="24"/>
          <w:szCs w:val="24"/>
          <w:lang w:val="en-US"/>
        </w:rPr>
        <w:t xml:space="preserve"> S</w:t>
      </w:r>
      <w:r>
        <w:rPr>
          <w:rFonts w:ascii="Arial" w:hAnsi="Arial" w:cs="Arial"/>
          <w:noProof/>
          <w:sz w:val="24"/>
          <w:szCs w:val="24"/>
          <w:lang w:val="en-US"/>
        </w:rPr>
        <w:t>.; et al.</w:t>
      </w:r>
      <w:r w:rsidRPr="00106B66">
        <w:rPr>
          <w:rFonts w:ascii="Arial" w:hAnsi="Arial" w:cs="Arial"/>
          <w:noProof/>
          <w:sz w:val="24"/>
          <w:szCs w:val="24"/>
          <w:lang w:val="en-US"/>
        </w:rPr>
        <w:t xml:space="preserve"> </w:t>
      </w:r>
      <w:r w:rsidR="00106B66" w:rsidRPr="00106B66">
        <w:rPr>
          <w:rFonts w:ascii="Arial" w:hAnsi="Arial" w:cs="Arial"/>
          <w:noProof/>
          <w:sz w:val="24"/>
          <w:szCs w:val="24"/>
          <w:lang w:val="en-US"/>
        </w:rPr>
        <w:t xml:space="preserve">Relationships between degree of azotaemia and blood pressure, urinary protein:creatinine ratio and fractional excretion of electrolytes in dogs with renal azotaemia. </w:t>
      </w:r>
      <w:r w:rsidR="00106B66" w:rsidRPr="002425C5">
        <w:rPr>
          <w:rFonts w:ascii="Arial" w:hAnsi="Arial" w:cs="Arial"/>
          <w:b/>
          <w:noProof/>
          <w:sz w:val="24"/>
          <w:szCs w:val="24"/>
          <w:lang w:val="en-US"/>
        </w:rPr>
        <w:t>Vet Res Commun</w:t>
      </w:r>
      <w:r w:rsidR="00106B66" w:rsidRPr="00106B66">
        <w:rPr>
          <w:rFonts w:ascii="Arial" w:hAnsi="Arial" w:cs="Arial"/>
          <w:noProof/>
          <w:sz w:val="24"/>
          <w:szCs w:val="24"/>
          <w:lang w:val="en-US"/>
        </w:rPr>
        <w:t>.;</w:t>
      </w:r>
      <w:r>
        <w:rPr>
          <w:rFonts w:ascii="Arial" w:hAnsi="Arial" w:cs="Arial"/>
          <w:noProof/>
          <w:sz w:val="24"/>
          <w:szCs w:val="24"/>
          <w:lang w:val="en-US"/>
        </w:rPr>
        <w:t xml:space="preserve"> v. </w:t>
      </w:r>
      <w:r w:rsidR="00106B66" w:rsidRPr="00106B66">
        <w:rPr>
          <w:rFonts w:ascii="Arial" w:hAnsi="Arial" w:cs="Arial"/>
          <w:noProof/>
          <w:sz w:val="24"/>
          <w:szCs w:val="24"/>
          <w:lang w:val="en-US"/>
        </w:rPr>
        <w:t>31</w:t>
      </w:r>
      <w:r>
        <w:rPr>
          <w:rFonts w:ascii="Arial" w:hAnsi="Arial" w:cs="Arial"/>
          <w:noProof/>
          <w:sz w:val="24"/>
          <w:szCs w:val="24"/>
          <w:lang w:val="en-US"/>
        </w:rPr>
        <w:t>, p.</w:t>
      </w:r>
      <w:r w:rsidR="00106B66" w:rsidRPr="00106B66">
        <w:rPr>
          <w:rFonts w:ascii="Arial" w:hAnsi="Arial" w:cs="Arial"/>
          <w:noProof/>
          <w:sz w:val="24"/>
          <w:szCs w:val="24"/>
          <w:lang w:val="en-US"/>
        </w:rPr>
        <w:t>245-257</w:t>
      </w:r>
      <w:r>
        <w:rPr>
          <w:rFonts w:ascii="Arial" w:hAnsi="Arial" w:cs="Arial"/>
          <w:noProof/>
          <w:sz w:val="24"/>
          <w:szCs w:val="24"/>
          <w:lang w:val="en-US"/>
        </w:rPr>
        <w:t>,</w:t>
      </w:r>
      <w:r w:rsidRPr="002425C5">
        <w:rPr>
          <w:rFonts w:ascii="Arial" w:hAnsi="Arial" w:cs="Arial"/>
          <w:noProof/>
          <w:sz w:val="24"/>
          <w:szCs w:val="24"/>
          <w:lang w:val="en-US"/>
        </w:rPr>
        <w:t xml:space="preserve"> </w:t>
      </w:r>
      <w:r w:rsidRPr="00106B66">
        <w:rPr>
          <w:rFonts w:ascii="Arial" w:hAnsi="Arial" w:cs="Arial"/>
          <w:noProof/>
          <w:sz w:val="24"/>
          <w:szCs w:val="24"/>
          <w:lang w:val="en-US"/>
        </w:rPr>
        <w:t>2007</w:t>
      </w:r>
      <w:r>
        <w:rPr>
          <w:rFonts w:ascii="Arial" w:hAnsi="Arial" w:cs="Arial"/>
          <w:noProof/>
          <w:sz w:val="24"/>
          <w:szCs w:val="24"/>
          <w:lang w:val="en-US"/>
        </w:rPr>
        <w:t>.</w:t>
      </w:r>
    </w:p>
    <w:p w:rsidR="00060198" w:rsidRPr="00106B66" w:rsidRDefault="00106B66" w:rsidP="00106B66">
      <w:pPr>
        <w:tabs>
          <w:tab w:val="left" w:pos="-142"/>
          <w:tab w:val="left" w:pos="0"/>
        </w:tabs>
        <w:spacing w:before="240" w:after="0" w:line="240" w:lineRule="auto"/>
        <w:jc w:val="both"/>
        <w:rPr>
          <w:rFonts w:ascii="Arial" w:hAnsi="Arial" w:cs="Arial"/>
          <w:noProof/>
          <w:sz w:val="24"/>
          <w:szCs w:val="24"/>
          <w:lang w:val="en-US"/>
        </w:rPr>
      </w:pPr>
      <w:r w:rsidRPr="00106B66">
        <w:rPr>
          <w:rFonts w:ascii="Arial" w:hAnsi="Arial" w:cs="Arial"/>
          <w:noProof/>
          <w:sz w:val="24"/>
          <w:szCs w:val="24"/>
          <w:lang w:val="en-US"/>
        </w:rPr>
        <w:lastRenderedPageBreak/>
        <w:t>ELLIOTT</w:t>
      </w:r>
      <w:r w:rsidR="00F046FC">
        <w:rPr>
          <w:rFonts w:ascii="Arial" w:hAnsi="Arial" w:cs="Arial"/>
          <w:noProof/>
          <w:sz w:val="24"/>
          <w:szCs w:val="24"/>
          <w:lang w:val="en-US"/>
        </w:rPr>
        <w:t>,</w:t>
      </w:r>
      <w:r w:rsidRPr="00106B66">
        <w:rPr>
          <w:rFonts w:ascii="Arial" w:hAnsi="Arial" w:cs="Arial"/>
          <w:noProof/>
          <w:sz w:val="24"/>
          <w:szCs w:val="24"/>
          <w:lang w:val="en-US"/>
        </w:rPr>
        <w:t xml:space="preserve"> J</w:t>
      </w:r>
      <w:r w:rsidR="00F046FC">
        <w:rPr>
          <w:rFonts w:ascii="Arial" w:hAnsi="Arial" w:cs="Arial"/>
          <w:noProof/>
          <w:sz w:val="24"/>
          <w:szCs w:val="24"/>
          <w:lang w:val="en-US"/>
        </w:rPr>
        <w:t>.;</w:t>
      </w:r>
      <w:r w:rsidRPr="00106B66">
        <w:rPr>
          <w:rFonts w:ascii="Arial" w:hAnsi="Arial" w:cs="Arial"/>
          <w:noProof/>
          <w:sz w:val="24"/>
          <w:szCs w:val="24"/>
          <w:lang w:val="en-US"/>
        </w:rPr>
        <w:t xml:space="preserve"> BROWN</w:t>
      </w:r>
      <w:r w:rsidR="00F046FC">
        <w:rPr>
          <w:rFonts w:ascii="Arial" w:hAnsi="Arial" w:cs="Arial"/>
          <w:noProof/>
          <w:sz w:val="24"/>
          <w:szCs w:val="24"/>
          <w:lang w:val="en-US"/>
        </w:rPr>
        <w:t>,</w:t>
      </w:r>
      <w:r w:rsidRPr="00106B66">
        <w:rPr>
          <w:rFonts w:ascii="Arial" w:hAnsi="Arial" w:cs="Arial"/>
          <w:noProof/>
          <w:sz w:val="24"/>
          <w:szCs w:val="24"/>
          <w:lang w:val="en-US"/>
        </w:rPr>
        <w:t xml:space="preserve"> S</w:t>
      </w:r>
      <w:r w:rsidR="00060198" w:rsidRPr="00106B66">
        <w:rPr>
          <w:rFonts w:ascii="Arial" w:hAnsi="Arial" w:cs="Arial"/>
          <w:noProof/>
          <w:sz w:val="24"/>
          <w:szCs w:val="24"/>
          <w:lang w:val="en-US"/>
        </w:rPr>
        <w:t xml:space="preserve">. </w:t>
      </w:r>
      <w:r w:rsidR="00060198" w:rsidRPr="00F046FC">
        <w:rPr>
          <w:rFonts w:ascii="Arial" w:hAnsi="Arial" w:cs="Arial"/>
          <w:b/>
          <w:noProof/>
          <w:sz w:val="24"/>
          <w:szCs w:val="24"/>
          <w:lang w:val="en-US"/>
        </w:rPr>
        <w:t>Pocket guide to renal disease in the dog and</w:t>
      </w:r>
      <w:r w:rsidR="00060198" w:rsidRPr="00106B66">
        <w:rPr>
          <w:rFonts w:ascii="Arial" w:hAnsi="Arial" w:cs="Arial"/>
          <w:noProof/>
          <w:sz w:val="24"/>
          <w:szCs w:val="24"/>
          <w:lang w:val="en-US"/>
        </w:rPr>
        <w:t xml:space="preserve"> </w:t>
      </w:r>
      <w:r w:rsidR="00060198" w:rsidRPr="00F046FC">
        <w:rPr>
          <w:rFonts w:ascii="Arial" w:hAnsi="Arial" w:cs="Arial"/>
          <w:b/>
          <w:noProof/>
          <w:sz w:val="24"/>
          <w:szCs w:val="24"/>
          <w:lang w:val="en-US"/>
        </w:rPr>
        <w:t>cat</w:t>
      </w:r>
      <w:r w:rsidR="00060198" w:rsidRPr="00106B66">
        <w:rPr>
          <w:rFonts w:ascii="Arial" w:hAnsi="Arial" w:cs="Arial"/>
          <w:noProof/>
          <w:sz w:val="24"/>
          <w:szCs w:val="24"/>
          <w:lang w:val="en-US"/>
        </w:rPr>
        <w:t>. Oxfordshire: Nova Professional Media Limited. 2004.</w:t>
      </w:r>
    </w:p>
    <w:p w:rsidR="00060198" w:rsidRPr="00106B66" w:rsidRDefault="00106B66" w:rsidP="00106B66">
      <w:pPr>
        <w:tabs>
          <w:tab w:val="left" w:pos="-142"/>
          <w:tab w:val="left" w:pos="0"/>
        </w:tabs>
        <w:spacing w:before="240" w:after="0" w:line="240" w:lineRule="auto"/>
        <w:jc w:val="both"/>
        <w:rPr>
          <w:rFonts w:ascii="Arial" w:hAnsi="Arial" w:cs="Arial"/>
          <w:noProof/>
          <w:sz w:val="24"/>
          <w:szCs w:val="24"/>
          <w:lang w:val="en-US"/>
        </w:rPr>
      </w:pPr>
      <w:r w:rsidRPr="00106B66">
        <w:rPr>
          <w:rFonts w:ascii="Arial" w:hAnsi="Arial" w:cs="Arial"/>
          <w:noProof/>
          <w:sz w:val="24"/>
          <w:szCs w:val="24"/>
          <w:lang w:val="en-US"/>
        </w:rPr>
        <w:t>ELLIOT</w:t>
      </w:r>
      <w:r w:rsidR="00F046FC">
        <w:rPr>
          <w:rFonts w:ascii="Arial" w:hAnsi="Arial" w:cs="Arial"/>
          <w:noProof/>
          <w:sz w:val="24"/>
          <w:szCs w:val="24"/>
          <w:lang w:val="en-US"/>
        </w:rPr>
        <w:t>,</w:t>
      </w:r>
      <w:r w:rsidRPr="00106B66">
        <w:rPr>
          <w:rFonts w:ascii="Arial" w:hAnsi="Arial" w:cs="Arial"/>
          <w:noProof/>
          <w:sz w:val="24"/>
          <w:szCs w:val="24"/>
          <w:lang w:val="en-US"/>
        </w:rPr>
        <w:t xml:space="preserve"> D</w:t>
      </w:r>
      <w:r w:rsidR="00F046FC">
        <w:rPr>
          <w:rFonts w:ascii="Arial" w:hAnsi="Arial" w:cs="Arial"/>
          <w:noProof/>
          <w:sz w:val="24"/>
          <w:szCs w:val="24"/>
          <w:lang w:val="en-US"/>
        </w:rPr>
        <w:t xml:space="preserve">. </w:t>
      </w:r>
      <w:r w:rsidRPr="00106B66">
        <w:rPr>
          <w:rFonts w:ascii="Arial" w:hAnsi="Arial" w:cs="Arial"/>
          <w:noProof/>
          <w:sz w:val="24"/>
          <w:szCs w:val="24"/>
          <w:lang w:val="en-US"/>
        </w:rPr>
        <w:t>A</w:t>
      </w:r>
      <w:r w:rsidR="00060198" w:rsidRPr="00106B66">
        <w:rPr>
          <w:rFonts w:ascii="Arial" w:hAnsi="Arial" w:cs="Arial"/>
          <w:noProof/>
          <w:sz w:val="24"/>
          <w:szCs w:val="24"/>
          <w:lang w:val="en-US"/>
        </w:rPr>
        <w:t xml:space="preserve">. Nutritional management of chronic renal disease in dogs and cats. </w:t>
      </w:r>
      <w:r w:rsidR="00060198" w:rsidRPr="00F046FC">
        <w:rPr>
          <w:rFonts w:ascii="Arial" w:hAnsi="Arial" w:cs="Arial"/>
          <w:b/>
          <w:noProof/>
          <w:sz w:val="24"/>
          <w:szCs w:val="24"/>
          <w:lang w:val="en-US"/>
        </w:rPr>
        <w:t>Vet Clin Small Anim Pract</w:t>
      </w:r>
      <w:r w:rsidR="00060198" w:rsidRPr="00106B66">
        <w:rPr>
          <w:rFonts w:ascii="Arial" w:hAnsi="Arial" w:cs="Arial"/>
          <w:noProof/>
          <w:sz w:val="24"/>
          <w:szCs w:val="24"/>
          <w:lang w:val="en-US"/>
        </w:rPr>
        <w:t>.;</w:t>
      </w:r>
      <w:r w:rsidR="00F046FC">
        <w:rPr>
          <w:rFonts w:ascii="Arial" w:hAnsi="Arial" w:cs="Arial"/>
          <w:noProof/>
          <w:sz w:val="24"/>
          <w:szCs w:val="24"/>
          <w:lang w:val="en-US"/>
        </w:rPr>
        <w:t xml:space="preserve"> v. </w:t>
      </w:r>
      <w:r w:rsidR="00060198" w:rsidRPr="00106B66">
        <w:rPr>
          <w:rFonts w:ascii="Arial" w:hAnsi="Arial" w:cs="Arial"/>
          <w:noProof/>
          <w:sz w:val="24"/>
          <w:szCs w:val="24"/>
          <w:lang w:val="en-US"/>
        </w:rPr>
        <w:t>36</w:t>
      </w:r>
      <w:r w:rsidR="00F046FC">
        <w:rPr>
          <w:rFonts w:ascii="Arial" w:hAnsi="Arial" w:cs="Arial"/>
          <w:noProof/>
          <w:sz w:val="24"/>
          <w:szCs w:val="24"/>
          <w:lang w:val="en-US"/>
        </w:rPr>
        <w:t>, p.1377-1384,</w:t>
      </w:r>
      <w:r w:rsidR="00F046FC" w:rsidRPr="00F046FC">
        <w:rPr>
          <w:rFonts w:ascii="Arial" w:hAnsi="Arial" w:cs="Arial"/>
          <w:noProof/>
          <w:sz w:val="24"/>
          <w:szCs w:val="24"/>
          <w:lang w:val="en-US"/>
        </w:rPr>
        <w:t xml:space="preserve"> </w:t>
      </w:r>
      <w:r w:rsidR="00F046FC" w:rsidRPr="00106B66">
        <w:rPr>
          <w:rFonts w:ascii="Arial" w:hAnsi="Arial" w:cs="Arial"/>
          <w:noProof/>
          <w:sz w:val="24"/>
          <w:szCs w:val="24"/>
          <w:lang w:val="en-US"/>
        </w:rPr>
        <w:t>2006</w:t>
      </w:r>
      <w:r w:rsidR="00F046FC">
        <w:rPr>
          <w:rFonts w:ascii="Arial" w:hAnsi="Arial" w:cs="Arial"/>
          <w:noProof/>
          <w:sz w:val="24"/>
          <w:szCs w:val="24"/>
          <w:lang w:val="en-US"/>
        </w:rPr>
        <w:t>.</w:t>
      </w:r>
    </w:p>
    <w:p w:rsidR="00106B66" w:rsidRDefault="0018724E" w:rsidP="00106B66">
      <w:pPr>
        <w:tabs>
          <w:tab w:val="left" w:pos="-142"/>
          <w:tab w:val="left" w:pos="0"/>
        </w:tabs>
        <w:spacing w:before="240" w:after="0" w:line="240" w:lineRule="auto"/>
        <w:jc w:val="both"/>
        <w:rPr>
          <w:rFonts w:ascii="Arial" w:hAnsi="Arial" w:cs="Arial"/>
          <w:noProof/>
          <w:sz w:val="24"/>
          <w:szCs w:val="24"/>
          <w:lang w:val="en-US"/>
        </w:rPr>
      </w:pPr>
      <w:r w:rsidRPr="00106B66">
        <w:rPr>
          <w:rFonts w:ascii="Arial" w:hAnsi="Arial" w:cs="Arial"/>
          <w:noProof/>
          <w:sz w:val="24"/>
          <w:szCs w:val="24"/>
          <w:lang w:val="en-US"/>
        </w:rPr>
        <w:t>GRAUER</w:t>
      </w:r>
      <w:r>
        <w:rPr>
          <w:rFonts w:ascii="Arial" w:hAnsi="Arial" w:cs="Arial"/>
          <w:noProof/>
          <w:sz w:val="24"/>
          <w:szCs w:val="24"/>
          <w:lang w:val="en-US"/>
        </w:rPr>
        <w:t>,</w:t>
      </w:r>
      <w:r w:rsidRPr="00106B66">
        <w:rPr>
          <w:rFonts w:ascii="Arial" w:hAnsi="Arial" w:cs="Arial"/>
          <w:noProof/>
          <w:sz w:val="24"/>
          <w:szCs w:val="24"/>
          <w:lang w:val="en-US"/>
        </w:rPr>
        <w:t xml:space="preserve"> G</w:t>
      </w:r>
      <w:r>
        <w:rPr>
          <w:rFonts w:ascii="Arial" w:hAnsi="Arial" w:cs="Arial"/>
          <w:noProof/>
          <w:sz w:val="24"/>
          <w:szCs w:val="24"/>
          <w:lang w:val="en-US"/>
        </w:rPr>
        <w:t xml:space="preserve">. </w:t>
      </w:r>
      <w:r w:rsidRPr="00106B66">
        <w:rPr>
          <w:rFonts w:ascii="Arial" w:hAnsi="Arial" w:cs="Arial"/>
          <w:noProof/>
          <w:sz w:val="24"/>
          <w:szCs w:val="24"/>
          <w:lang w:val="en-US"/>
        </w:rPr>
        <w:t>F</w:t>
      </w:r>
      <w:r w:rsidR="00106B66" w:rsidRPr="00106B66">
        <w:rPr>
          <w:rFonts w:ascii="Arial" w:hAnsi="Arial" w:cs="Arial"/>
          <w:noProof/>
          <w:sz w:val="24"/>
          <w:szCs w:val="24"/>
          <w:lang w:val="en-US"/>
        </w:rPr>
        <w:t xml:space="preserve">. Canine glomerulonephritis: new thoughts on proteinuria and treatment. </w:t>
      </w:r>
      <w:r w:rsidR="00106B66" w:rsidRPr="0018724E">
        <w:rPr>
          <w:rFonts w:ascii="Arial" w:hAnsi="Arial" w:cs="Arial"/>
          <w:b/>
          <w:noProof/>
          <w:sz w:val="24"/>
          <w:szCs w:val="24"/>
          <w:lang w:val="en-US"/>
        </w:rPr>
        <w:t>J Small Anim Pract</w:t>
      </w:r>
      <w:r w:rsidR="00106B66" w:rsidRPr="00106B66">
        <w:rPr>
          <w:rFonts w:ascii="Arial" w:hAnsi="Arial" w:cs="Arial"/>
          <w:noProof/>
          <w:sz w:val="24"/>
          <w:szCs w:val="24"/>
          <w:lang w:val="en-US"/>
        </w:rPr>
        <w:t>.</w:t>
      </w:r>
      <w:r>
        <w:rPr>
          <w:rFonts w:ascii="Arial" w:hAnsi="Arial" w:cs="Arial"/>
          <w:noProof/>
          <w:sz w:val="24"/>
          <w:szCs w:val="24"/>
          <w:lang w:val="en-US"/>
        </w:rPr>
        <w:t>, v.</w:t>
      </w:r>
      <w:r w:rsidR="00106B66" w:rsidRPr="00106B66">
        <w:rPr>
          <w:rFonts w:ascii="Arial" w:hAnsi="Arial" w:cs="Arial"/>
          <w:noProof/>
          <w:sz w:val="24"/>
          <w:szCs w:val="24"/>
          <w:lang w:val="en-US"/>
        </w:rPr>
        <w:t>46</w:t>
      </w:r>
      <w:r>
        <w:rPr>
          <w:rFonts w:ascii="Arial" w:hAnsi="Arial" w:cs="Arial"/>
          <w:noProof/>
          <w:sz w:val="24"/>
          <w:szCs w:val="24"/>
          <w:lang w:val="en-US"/>
        </w:rPr>
        <w:t>, p.</w:t>
      </w:r>
      <w:r w:rsidR="00106B66" w:rsidRPr="00106B66">
        <w:rPr>
          <w:rFonts w:ascii="Arial" w:hAnsi="Arial" w:cs="Arial"/>
          <w:noProof/>
          <w:sz w:val="24"/>
          <w:szCs w:val="24"/>
          <w:lang w:val="en-US"/>
        </w:rPr>
        <w:t>469-478</w:t>
      </w:r>
      <w:r>
        <w:rPr>
          <w:rFonts w:ascii="Arial" w:hAnsi="Arial" w:cs="Arial"/>
          <w:noProof/>
          <w:sz w:val="24"/>
          <w:szCs w:val="24"/>
          <w:lang w:val="en-US"/>
        </w:rPr>
        <w:t>,</w:t>
      </w:r>
      <w:r w:rsidRPr="0018724E">
        <w:rPr>
          <w:rFonts w:ascii="Arial" w:hAnsi="Arial" w:cs="Arial"/>
          <w:noProof/>
          <w:sz w:val="24"/>
          <w:szCs w:val="24"/>
          <w:lang w:val="en-US"/>
        </w:rPr>
        <w:t xml:space="preserve"> </w:t>
      </w:r>
      <w:r w:rsidRPr="00106B66">
        <w:rPr>
          <w:rFonts w:ascii="Arial" w:hAnsi="Arial" w:cs="Arial"/>
          <w:noProof/>
          <w:sz w:val="24"/>
          <w:szCs w:val="24"/>
          <w:lang w:val="en-US"/>
        </w:rPr>
        <w:t>2005</w:t>
      </w:r>
      <w:r>
        <w:rPr>
          <w:rFonts w:ascii="Arial" w:hAnsi="Arial" w:cs="Arial"/>
          <w:noProof/>
          <w:sz w:val="24"/>
          <w:szCs w:val="24"/>
          <w:lang w:val="en-US"/>
        </w:rPr>
        <w:t>.</w:t>
      </w:r>
    </w:p>
    <w:p w:rsidR="00060198" w:rsidRPr="00106B66" w:rsidRDefault="0018724E" w:rsidP="00106B66">
      <w:pPr>
        <w:tabs>
          <w:tab w:val="left" w:pos="-142"/>
          <w:tab w:val="left" w:pos="0"/>
        </w:tabs>
        <w:spacing w:before="240" w:after="0" w:line="240" w:lineRule="auto"/>
        <w:jc w:val="both"/>
        <w:rPr>
          <w:rFonts w:ascii="Arial" w:hAnsi="Arial" w:cs="Arial"/>
          <w:noProof/>
          <w:sz w:val="24"/>
          <w:szCs w:val="24"/>
        </w:rPr>
      </w:pPr>
      <w:r w:rsidRPr="00106B66">
        <w:rPr>
          <w:rFonts w:ascii="Arial" w:hAnsi="Arial" w:cs="Arial"/>
          <w:noProof/>
          <w:sz w:val="24"/>
          <w:szCs w:val="24"/>
          <w:lang w:val="en-US"/>
        </w:rPr>
        <w:t xml:space="preserve">INTERNATIONAL RENAL INTEREST SOCIETY </w:t>
      </w:r>
      <w:r w:rsidR="00060198" w:rsidRPr="00106B66">
        <w:rPr>
          <w:rFonts w:ascii="Arial" w:hAnsi="Arial" w:cs="Arial"/>
          <w:noProof/>
          <w:sz w:val="24"/>
          <w:szCs w:val="24"/>
          <w:lang w:val="en-US"/>
        </w:rPr>
        <w:t xml:space="preserve">– IRIS. </w:t>
      </w:r>
      <w:r w:rsidR="00060198" w:rsidRPr="0018724E">
        <w:rPr>
          <w:rFonts w:ascii="Arial" w:hAnsi="Arial" w:cs="Arial"/>
          <w:b/>
          <w:noProof/>
          <w:sz w:val="24"/>
          <w:szCs w:val="24"/>
        </w:rPr>
        <w:t>IRIS Guidelines</w:t>
      </w:r>
      <w:r w:rsidR="00060198" w:rsidRPr="00106B66">
        <w:rPr>
          <w:rFonts w:ascii="Arial" w:hAnsi="Arial" w:cs="Arial"/>
          <w:noProof/>
          <w:sz w:val="24"/>
          <w:szCs w:val="24"/>
        </w:rPr>
        <w:t xml:space="preserve"> (online). 2013. Acesso em 10 dez 2014. Disponível em: </w:t>
      </w:r>
      <w:hyperlink r:id="rId8" w:history="1">
        <w:r w:rsidR="00060198" w:rsidRPr="00106B66">
          <w:rPr>
            <w:rStyle w:val="Hyperlink"/>
            <w:rFonts w:ascii="Arial" w:hAnsi="Arial" w:cs="Arial"/>
            <w:noProof/>
            <w:color w:val="auto"/>
            <w:sz w:val="24"/>
            <w:szCs w:val="24"/>
            <w:u w:val="none"/>
          </w:rPr>
          <w:t>http://www.iris-kidney.com/guidelines/</w:t>
        </w:r>
      </w:hyperlink>
      <w:r w:rsidR="00060198" w:rsidRPr="00106B66">
        <w:rPr>
          <w:rFonts w:ascii="Arial" w:hAnsi="Arial" w:cs="Arial"/>
          <w:noProof/>
          <w:sz w:val="24"/>
          <w:szCs w:val="24"/>
        </w:rPr>
        <w:t>.</w:t>
      </w:r>
    </w:p>
    <w:p w:rsidR="00106B66" w:rsidRDefault="0018724E" w:rsidP="00106B66">
      <w:pPr>
        <w:tabs>
          <w:tab w:val="left" w:pos="-142"/>
          <w:tab w:val="left" w:pos="0"/>
        </w:tabs>
        <w:spacing w:before="240" w:after="0" w:line="240" w:lineRule="auto"/>
        <w:jc w:val="both"/>
        <w:rPr>
          <w:rFonts w:ascii="Arial" w:hAnsi="Arial" w:cs="Arial"/>
          <w:noProof/>
          <w:sz w:val="24"/>
          <w:szCs w:val="24"/>
          <w:lang w:val="en-US"/>
        </w:rPr>
      </w:pPr>
      <w:r w:rsidRPr="00106B66">
        <w:rPr>
          <w:rFonts w:ascii="Arial" w:hAnsi="Arial" w:cs="Arial"/>
          <w:noProof/>
          <w:sz w:val="24"/>
          <w:szCs w:val="24"/>
          <w:lang w:val="en-US"/>
        </w:rPr>
        <w:t>KIDDER</w:t>
      </w:r>
      <w:r>
        <w:rPr>
          <w:rFonts w:ascii="Arial" w:hAnsi="Arial" w:cs="Arial"/>
          <w:noProof/>
          <w:sz w:val="24"/>
          <w:szCs w:val="24"/>
          <w:lang w:val="en-US"/>
        </w:rPr>
        <w:t>,</w:t>
      </w:r>
      <w:r w:rsidRPr="00106B66">
        <w:rPr>
          <w:rFonts w:ascii="Arial" w:hAnsi="Arial" w:cs="Arial"/>
          <w:noProof/>
          <w:sz w:val="24"/>
          <w:szCs w:val="24"/>
          <w:lang w:val="en-US"/>
        </w:rPr>
        <w:t xml:space="preserve"> A</w:t>
      </w:r>
      <w:r>
        <w:rPr>
          <w:rFonts w:ascii="Arial" w:hAnsi="Arial" w:cs="Arial"/>
          <w:noProof/>
          <w:sz w:val="24"/>
          <w:szCs w:val="24"/>
          <w:lang w:val="en-US"/>
        </w:rPr>
        <w:t>.;</w:t>
      </w:r>
      <w:r w:rsidRPr="00106B66">
        <w:rPr>
          <w:rFonts w:ascii="Arial" w:hAnsi="Arial" w:cs="Arial"/>
          <w:noProof/>
          <w:sz w:val="24"/>
          <w:szCs w:val="24"/>
          <w:lang w:val="en-US"/>
        </w:rPr>
        <w:t xml:space="preserve"> CHEW</w:t>
      </w:r>
      <w:r>
        <w:rPr>
          <w:rFonts w:ascii="Arial" w:hAnsi="Arial" w:cs="Arial"/>
          <w:noProof/>
          <w:sz w:val="24"/>
          <w:szCs w:val="24"/>
          <w:lang w:val="en-US"/>
        </w:rPr>
        <w:t>,</w:t>
      </w:r>
      <w:r w:rsidRPr="00106B66">
        <w:rPr>
          <w:rFonts w:ascii="Arial" w:hAnsi="Arial" w:cs="Arial"/>
          <w:noProof/>
          <w:sz w:val="24"/>
          <w:szCs w:val="24"/>
          <w:lang w:val="en-US"/>
        </w:rPr>
        <w:t xml:space="preserve"> D. </w:t>
      </w:r>
      <w:r w:rsidR="00106B66" w:rsidRPr="00106B66">
        <w:rPr>
          <w:rFonts w:ascii="Arial" w:hAnsi="Arial" w:cs="Arial"/>
          <w:noProof/>
          <w:sz w:val="24"/>
          <w:szCs w:val="24"/>
          <w:lang w:val="en-US"/>
        </w:rPr>
        <w:t xml:space="preserve">Treatment options for hyperphosphatemia in feline CKD. What’s out there? </w:t>
      </w:r>
      <w:r w:rsidR="00106B66" w:rsidRPr="0018724E">
        <w:rPr>
          <w:rFonts w:ascii="Arial" w:hAnsi="Arial" w:cs="Arial"/>
          <w:b/>
          <w:noProof/>
          <w:sz w:val="24"/>
          <w:szCs w:val="24"/>
          <w:lang w:val="en-US"/>
        </w:rPr>
        <w:t>J Feline Med Surg</w:t>
      </w:r>
      <w:r w:rsidR="00106B66" w:rsidRPr="00106B66">
        <w:rPr>
          <w:rFonts w:ascii="Arial" w:hAnsi="Arial" w:cs="Arial"/>
          <w:noProof/>
          <w:sz w:val="24"/>
          <w:szCs w:val="24"/>
          <w:lang w:val="en-US"/>
        </w:rPr>
        <w:t>.</w:t>
      </w:r>
      <w:r>
        <w:rPr>
          <w:rFonts w:ascii="Arial" w:hAnsi="Arial" w:cs="Arial"/>
          <w:noProof/>
          <w:sz w:val="24"/>
          <w:szCs w:val="24"/>
          <w:lang w:val="en-US"/>
        </w:rPr>
        <w:t>, v.</w:t>
      </w:r>
      <w:r w:rsidR="00106B66" w:rsidRPr="00106B66">
        <w:rPr>
          <w:rFonts w:ascii="Arial" w:hAnsi="Arial" w:cs="Arial"/>
          <w:noProof/>
          <w:sz w:val="24"/>
          <w:szCs w:val="24"/>
          <w:lang w:val="en-US"/>
        </w:rPr>
        <w:t>11</w:t>
      </w:r>
      <w:r>
        <w:rPr>
          <w:rFonts w:ascii="Arial" w:hAnsi="Arial" w:cs="Arial"/>
          <w:noProof/>
          <w:sz w:val="24"/>
          <w:szCs w:val="24"/>
          <w:lang w:val="en-US"/>
        </w:rPr>
        <w:t>, p.</w:t>
      </w:r>
      <w:r w:rsidR="00106B66" w:rsidRPr="00106B66">
        <w:rPr>
          <w:rFonts w:ascii="Arial" w:hAnsi="Arial" w:cs="Arial"/>
          <w:noProof/>
          <w:sz w:val="24"/>
          <w:szCs w:val="24"/>
          <w:lang w:val="en-US"/>
        </w:rPr>
        <w:t>913-924</w:t>
      </w:r>
      <w:r>
        <w:rPr>
          <w:rFonts w:ascii="Arial" w:hAnsi="Arial" w:cs="Arial"/>
          <w:noProof/>
          <w:sz w:val="24"/>
          <w:szCs w:val="24"/>
          <w:lang w:val="en-US"/>
        </w:rPr>
        <w:t>,</w:t>
      </w:r>
      <w:r w:rsidRPr="0018724E">
        <w:rPr>
          <w:rFonts w:ascii="Arial" w:hAnsi="Arial" w:cs="Arial"/>
          <w:noProof/>
          <w:sz w:val="24"/>
          <w:szCs w:val="24"/>
          <w:lang w:val="en-US"/>
        </w:rPr>
        <w:t xml:space="preserve"> </w:t>
      </w:r>
      <w:r w:rsidRPr="00106B66">
        <w:rPr>
          <w:rFonts w:ascii="Arial" w:hAnsi="Arial" w:cs="Arial"/>
          <w:noProof/>
          <w:sz w:val="24"/>
          <w:szCs w:val="24"/>
          <w:lang w:val="en-US"/>
        </w:rPr>
        <w:t>2009</w:t>
      </w:r>
      <w:r>
        <w:rPr>
          <w:rFonts w:ascii="Arial" w:hAnsi="Arial" w:cs="Arial"/>
          <w:noProof/>
          <w:sz w:val="24"/>
          <w:szCs w:val="24"/>
          <w:lang w:val="en-US"/>
        </w:rPr>
        <w:t>.</w:t>
      </w:r>
    </w:p>
    <w:p w:rsidR="00060198" w:rsidRPr="00106B66" w:rsidRDefault="0018724E" w:rsidP="00106B66">
      <w:pPr>
        <w:tabs>
          <w:tab w:val="left" w:pos="-142"/>
          <w:tab w:val="left" w:pos="0"/>
        </w:tabs>
        <w:spacing w:before="240" w:after="0" w:line="240" w:lineRule="auto"/>
        <w:jc w:val="both"/>
        <w:rPr>
          <w:rFonts w:ascii="Arial" w:hAnsi="Arial" w:cs="Arial"/>
          <w:noProof/>
          <w:sz w:val="24"/>
          <w:szCs w:val="24"/>
        </w:rPr>
      </w:pPr>
      <w:r w:rsidRPr="00106B66">
        <w:rPr>
          <w:rFonts w:ascii="Arial" w:hAnsi="Arial" w:cs="Arial"/>
          <w:noProof/>
          <w:sz w:val="24"/>
          <w:szCs w:val="24"/>
          <w:lang w:val="en-US"/>
        </w:rPr>
        <w:t>POLZIN</w:t>
      </w:r>
      <w:r>
        <w:rPr>
          <w:rFonts w:ascii="Arial" w:hAnsi="Arial" w:cs="Arial"/>
          <w:noProof/>
          <w:sz w:val="24"/>
          <w:szCs w:val="24"/>
          <w:lang w:val="en-US"/>
        </w:rPr>
        <w:t>,</w:t>
      </w:r>
      <w:r w:rsidRPr="00106B66">
        <w:rPr>
          <w:rFonts w:ascii="Arial" w:hAnsi="Arial" w:cs="Arial"/>
          <w:noProof/>
          <w:sz w:val="24"/>
          <w:szCs w:val="24"/>
          <w:lang w:val="en-US"/>
        </w:rPr>
        <w:t xml:space="preserve"> D</w:t>
      </w:r>
      <w:r>
        <w:rPr>
          <w:rFonts w:ascii="Arial" w:hAnsi="Arial" w:cs="Arial"/>
          <w:noProof/>
          <w:sz w:val="24"/>
          <w:szCs w:val="24"/>
          <w:lang w:val="en-US"/>
        </w:rPr>
        <w:t xml:space="preserve">. </w:t>
      </w:r>
      <w:r w:rsidR="00060198" w:rsidRPr="00106B66">
        <w:rPr>
          <w:rFonts w:ascii="Arial" w:hAnsi="Arial" w:cs="Arial"/>
          <w:noProof/>
          <w:sz w:val="24"/>
          <w:szCs w:val="24"/>
          <w:lang w:val="en-US"/>
        </w:rPr>
        <w:t xml:space="preserve">J. Diagnosing &amp; staging of chronic kidney disease. In: </w:t>
      </w:r>
      <w:r w:rsidR="00060198" w:rsidRPr="0018724E">
        <w:rPr>
          <w:rFonts w:ascii="Arial" w:hAnsi="Arial" w:cs="Arial"/>
          <w:b/>
          <w:noProof/>
          <w:sz w:val="24"/>
          <w:szCs w:val="24"/>
          <w:lang w:val="en-US"/>
        </w:rPr>
        <w:t>Proceedings of 34th World Small Animal Veterinary Congress</w:t>
      </w:r>
      <w:r w:rsidR="00060198" w:rsidRPr="00106B66">
        <w:rPr>
          <w:rFonts w:ascii="Arial" w:hAnsi="Arial" w:cs="Arial"/>
          <w:noProof/>
          <w:sz w:val="24"/>
          <w:szCs w:val="24"/>
          <w:lang w:val="en-US"/>
        </w:rPr>
        <w:t xml:space="preserve">. </w:t>
      </w:r>
      <w:r w:rsidR="00060198" w:rsidRPr="00106B66">
        <w:rPr>
          <w:rFonts w:ascii="Arial" w:hAnsi="Arial" w:cs="Arial"/>
          <w:noProof/>
          <w:sz w:val="24"/>
          <w:szCs w:val="24"/>
        </w:rPr>
        <w:t>2009. São Paulo, Brasil. 2009</w:t>
      </w:r>
      <w:r>
        <w:rPr>
          <w:rFonts w:ascii="Arial" w:hAnsi="Arial" w:cs="Arial"/>
          <w:noProof/>
          <w:sz w:val="24"/>
          <w:szCs w:val="24"/>
        </w:rPr>
        <w:t xml:space="preserve"> </w:t>
      </w:r>
      <w:r w:rsidR="00060198" w:rsidRPr="00106B66">
        <w:rPr>
          <w:rFonts w:ascii="Arial" w:hAnsi="Arial" w:cs="Arial"/>
          <w:noProof/>
          <w:sz w:val="24"/>
          <w:szCs w:val="24"/>
        </w:rPr>
        <w:t>(Acesso em 10 jan 2015).</w:t>
      </w:r>
      <w:r>
        <w:rPr>
          <w:rFonts w:ascii="Arial" w:hAnsi="Arial" w:cs="Arial"/>
          <w:noProof/>
          <w:sz w:val="24"/>
          <w:szCs w:val="24"/>
        </w:rPr>
        <w:t xml:space="preserve"> </w:t>
      </w:r>
      <w:r w:rsidR="00060198" w:rsidRPr="00106B66">
        <w:rPr>
          <w:rFonts w:ascii="Arial" w:hAnsi="Arial" w:cs="Arial"/>
          <w:noProof/>
          <w:sz w:val="24"/>
          <w:szCs w:val="24"/>
        </w:rPr>
        <w:t>Disponível em: www.ivis.org/proceedings/wsava/2009/lecture28/1.pdf</w:t>
      </w:r>
    </w:p>
    <w:p w:rsidR="00060198" w:rsidRPr="00106B66" w:rsidRDefault="0018724E" w:rsidP="00106B66">
      <w:pPr>
        <w:tabs>
          <w:tab w:val="left" w:pos="-142"/>
          <w:tab w:val="left" w:pos="0"/>
        </w:tabs>
        <w:spacing w:before="240" w:after="0" w:line="240" w:lineRule="auto"/>
        <w:jc w:val="both"/>
        <w:rPr>
          <w:rFonts w:ascii="Arial" w:hAnsi="Arial" w:cs="Arial"/>
          <w:noProof/>
          <w:sz w:val="24"/>
          <w:szCs w:val="24"/>
          <w:lang w:val="en-US"/>
        </w:rPr>
      </w:pPr>
      <w:r w:rsidRPr="00106B66">
        <w:rPr>
          <w:rFonts w:ascii="Arial" w:hAnsi="Arial" w:cs="Arial"/>
          <w:noProof/>
          <w:sz w:val="24"/>
          <w:szCs w:val="24"/>
          <w:lang w:val="en-US"/>
        </w:rPr>
        <w:t>POLZIN</w:t>
      </w:r>
      <w:r>
        <w:rPr>
          <w:rFonts w:ascii="Arial" w:hAnsi="Arial" w:cs="Arial"/>
          <w:noProof/>
          <w:sz w:val="24"/>
          <w:szCs w:val="24"/>
          <w:lang w:val="en-US"/>
        </w:rPr>
        <w:t>,</w:t>
      </w:r>
      <w:r w:rsidRPr="00106B66">
        <w:rPr>
          <w:rFonts w:ascii="Arial" w:hAnsi="Arial" w:cs="Arial"/>
          <w:noProof/>
          <w:sz w:val="24"/>
          <w:szCs w:val="24"/>
          <w:lang w:val="en-US"/>
        </w:rPr>
        <w:t xml:space="preserve"> D</w:t>
      </w:r>
      <w:r>
        <w:rPr>
          <w:rFonts w:ascii="Arial" w:hAnsi="Arial" w:cs="Arial"/>
          <w:noProof/>
          <w:sz w:val="24"/>
          <w:szCs w:val="24"/>
          <w:lang w:val="en-US"/>
        </w:rPr>
        <w:t xml:space="preserve">. </w:t>
      </w:r>
      <w:r w:rsidRPr="00106B66">
        <w:rPr>
          <w:rFonts w:ascii="Arial" w:hAnsi="Arial" w:cs="Arial"/>
          <w:noProof/>
          <w:sz w:val="24"/>
          <w:szCs w:val="24"/>
          <w:lang w:val="en-US"/>
        </w:rPr>
        <w:t>J</w:t>
      </w:r>
      <w:r>
        <w:rPr>
          <w:rFonts w:ascii="Arial" w:hAnsi="Arial" w:cs="Arial"/>
          <w:noProof/>
          <w:sz w:val="24"/>
          <w:szCs w:val="24"/>
          <w:lang w:val="en-US"/>
        </w:rPr>
        <w:t>.;</w:t>
      </w:r>
      <w:r w:rsidRPr="00106B66">
        <w:rPr>
          <w:rFonts w:ascii="Arial" w:hAnsi="Arial" w:cs="Arial"/>
          <w:noProof/>
          <w:sz w:val="24"/>
          <w:szCs w:val="24"/>
          <w:lang w:val="en-US"/>
        </w:rPr>
        <w:t xml:space="preserve"> ROSS</w:t>
      </w:r>
      <w:r>
        <w:rPr>
          <w:rFonts w:ascii="Arial" w:hAnsi="Arial" w:cs="Arial"/>
          <w:noProof/>
          <w:sz w:val="24"/>
          <w:szCs w:val="24"/>
          <w:lang w:val="en-US"/>
        </w:rPr>
        <w:t>,</w:t>
      </w:r>
      <w:r w:rsidRPr="00106B66">
        <w:rPr>
          <w:rFonts w:ascii="Arial" w:hAnsi="Arial" w:cs="Arial"/>
          <w:noProof/>
          <w:sz w:val="24"/>
          <w:szCs w:val="24"/>
          <w:lang w:val="en-US"/>
        </w:rPr>
        <w:t xml:space="preserve"> S</w:t>
      </w:r>
      <w:r>
        <w:rPr>
          <w:rFonts w:ascii="Arial" w:hAnsi="Arial" w:cs="Arial"/>
          <w:noProof/>
          <w:sz w:val="24"/>
          <w:szCs w:val="24"/>
          <w:lang w:val="en-US"/>
        </w:rPr>
        <w:t>.;</w:t>
      </w:r>
      <w:r w:rsidRPr="00106B66">
        <w:rPr>
          <w:rFonts w:ascii="Arial" w:hAnsi="Arial" w:cs="Arial"/>
          <w:noProof/>
          <w:sz w:val="24"/>
          <w:szCs w:val="24"/>
          <w:lang w:val="en-US"/>
        </w:rPr>
        <w:t xml:space="preserve"> OSBORNE</w:t>
      </w:r>
      <w:r>
        <w:rPr>
          <w:rFonts w:ascii="Arial" w:hAnsi="Arial" w:cs="Arial"/>
          <w:noProof/>
          <w:sz w:val="24"/>
          <w:szCs w:val="24"/>
          <w:lang w:val="en-US"/>
        </w:rPr>
        <w:t>,</w:t>
      </w:r>
      <w:r w:rsidRPr="00106B66">
        <w:rPr>
          <w:rFonts w:ascii="Arial" w:hAnsi="Arial" w:cs="Arial"/>
          <w:noProof/>
          <w:sz w:val="24"/>
          <w:szCs w:val="24"/>
          <w:lang w:val="en-US"/>
        </w:rPr>
        <w:t xml:space="preserve"> C</w:t>
      </w:r>
      <w:r>
        <w:rPr>
          <w:rFonts w:ascii="Arial" w:hAnsi="Arial" w:cs="Arial"/>
          <w:noProof/>
          <w:sz w:val="24"/>
          <w:szCs w:val="24"/>
          <w:lang w:val="en-US"/>
        </w:rPr>
        <w:t xml:space="preserve">. </w:t>
      </w:r>
      <w:r w:rsidRPr="00106B66">
        <w:rPr>
          <w:rFonts w:ascii="Arial" w:hAnsi="Arial" w:cs="Arial"/>
          <w:noProof/>
          <w:sz w:val="24"/>
          <w:szCs w:val="24"/>
          <w:lang w:val="en-US"/>
        </w:rPr>
        <w:t>A.</w:t>
      </w:r>
      <w:r w:rsidR="00060198" w:rsidRPr="00106B66">
        <w:rPr>
          <w:rFonts w:ascii="Arial" w:hAnsi="Arial" w:cs="Arial"/>
          <w:noProof/>
          <w:sz w:val="24"/>
          <w:szCs w:val="24"/>
          <w:lang w:val="en-US"/>
        </w:rPr>
        <w:t xml:space="preserve"> Calcitriol. In: Bonagura</w:t>
      </w:r>
      <w:r>
        <w:rPr>
          <w:rFonts w:ascii="Arial" w:hAnsi="Arial" w:cs="Arial"/>
          <w:noProof/>
          <w:sz w:val="24"/>
          <w:szCs w:val="24"/>
          <w:lang w:val="en-US"/>
        </w:rPr>
        <w:t>,</w:t>
      </w:r>
      <w:r w:rsidR="00060198" w:rsidRPr="00106B66">
        <w:rPr>
          <w:rFonts w:ascii="Arial" w:hAnsi="Arial" w:cs="Arial"/>
          <w:noProof/>
          <w:sz w:val="24"/>
          <w:szCs w:val="24"/>
          <w:lang w:val="en-US"/>
        </w:rPr>
        <w:t xml:space="preserve"> J</w:t>
      </w:r>
      <w:r>
        <w:rPr>
          <w:rFonts w:ascii="Arial" w:hAnsi="Arial" w:cs="Arial"/>
          <w:noProof/>
          <w:sz w:val="24"/>
          <w:szCs w:val="24"/>
          <w:lang w:val="en-US"/>
        </w:rPr>
        <w:t xml:space="preserve">. </w:t>
      </w:r>
      <w:r w:rsidR="00060198" w:rsidRPr="00106B66">
        <w:rPr>
          <w:rFonts w:ascii="Arial" w:hAnsi="Arial" w:cs="Arial"/>
          <w:noProof/>
          <w:sz w:val="24"/>
          <w:szCs w:val="24"/>
          <w:lang w:val="en-US"/>
        </w:rPr>
        <w:t>D</w:t>
      </w:r>
      <w:r>
        <w:rPr>
          <w:rFonts w:ascii="Arial" w:hAnsi="Arial" w:cs="Arial"/>
          <w:noProof/>
          <w:sz w:val="24"/>
          <w:szCs w:val="24"/>
          <w:lang w:val="en-US"/>
        </w:rPr>
        <w:t xml:space="preserve">. </w:t>
      </w:r>
      <w:r w:rsidR="00060198" w:rsidRPr="0018724E">
        <w:rPr>
          <w:rFonts w:ascii="Arial" w:hAnsi="Arial" w:cs="Arial"/>
          <w:b/>
          <w:noProof/>
          <w:sz w:val="24"/>
          <w:szCs w:val="24"/>
          <w:lang w:val="en-US"/>
        </w:rPr>
        <w:t>Current Veterinary therapy</w:t>
      </w:r>
      <w:r w:rsidR="00060198" w:rsidRPr="00106B66">
        <w:rPr>
          <w:rFonts w:ascii="Arial" w:hAnsi="Arial" w:cs="Arial"/>
          <w:noProof/>
          <w:sz w:val="24"/>
          <w:szCs w:val="24"/>
          <w:lang w:val="en-US"/>
        </w:rPr>
        <w:t>. Ed. XIV. Philadelphia: Saunders Elsevier, 2008. p.892-95.</w:t>
      </w:r>
    </w:p>
    <w:p w:rsidR="00060198" w:rsidRPr="00106B66" w:rsidRDefault="0018724E" w:rsidP="00106B66">
      <w:pPr>
        <w:tabs>
          <w:tab w:val="left" w:pos="-142"/>
          <w:tab w:val="left" w:pos="0"/>
        </w:tabs>
        <w:spacing w:before="240" w:after="0" w:line="240" w:lineRule="auto"/>
        <w:jc w:val="both"/>
        <w:rPr>
          <w:rFonts w:ascii="Arial" w:hAnsi="Arial" w:cs="Arial"/>
          <w:noProof/>
          <w:sz w:val="24"/>
          <w:szCs w:val="24"/>
          <w:lang w:val="en-US"/>
        </w:rPr>
      </w:pPr>
      <w:r w:rsidRPr="00106B66">
        <w:rPr>
          <w:rFonts w:ascii="Arial" w:hAnsi="Arial" w:cs="Arial"/>
          <w:noProof/>
          <w:sz w:val="24"/>
          <w:szCs w:val="24"/>
          <w:lang w:val="en-US"/>
        </w:rPr>
        <w:t>POLZIN</w:t>
      </w:r>
      <w:r>
        <w:rPr>
          <w:rFonts w:ascii="Arial" w:hAnsi="Arial" w:cs="Arial"/>
          <w:noProof/>
          <w:sz w:val="24"/>
          <w:szCs w:val="24"/>
          <w:lang w:val="en-US"/>
        </w:rPr>
        <w:t>,</w:t>
      </w:r>
      <w:r w:rsidRPr="00106B66">
        <w:rPr>
          <w:rFonts w:ascii="Arial" w:hAnsi="Arial" w:cs="Arial"/>
          <w:noProof/>
          <w:sz w:val="24"/>
          <w:szCs w:val="24"/>
          <w:lang w:val="en-US"/>
        </w:rPr>
        <w:t xml:space="preserve"> D</w:t>
      </w:r>
      <w:r>
        <w:rPr>
          <w:rFonts w:ascii="Arial" w:hAnsi="Arial" w:cs="Arial"/>
          <w:noProof/>
          <w:sz w:val="24"/>
          <w:szCs w:val="24"/>
          <w:lang w:val="en-US"/>
        </w:rPr>
        <w:t xml:space="preserve">. </w:t>
      </w:r>
      <w:r w:rsidRPr="00106B66">
        <w:rPr>
          <w:rFonts w:ascii="Arial" w:hAnsi="Arial" w:cs="Arial"/>
          <w:noProof/>
          <w:sz w:val="24"/>
          <w:szCs w:val="24"/>
          <w:lang w:val="en-US"/>
        </w:rPr>
        <w:t>J</w:t>
      </w:r>
      <w:r>
        <w:rPr>
          <w:rFonts w:ascii="Arial" w:hAnsi="Arial" w:cs="Arial"/>
          <w:noProof/>
          <w:sz w:val="24"/>
          <w:szCs w:val="24"/>
          <w:lang w:val="en-US"/>
        </w:rPr>
        <w:t>.;</w:t>
      </w:r>
      <w:r w:rsidRPr="00106B66">
        <w:rPr>
          <w:rFonts w:ascii="Arial" w:hAnsi="Arial" w:cs="Arial"/>
          <w:noProof/>
          <w:sz w:val="24"/>
          <w:szCs w:val="24"/>
          <w:lang w:val="en-US"/>
        </w:rPr>
        <w:t xml:space="preserve"> OSBORNE</w:t>
      </w:r>
      <w:r>
        <w:rPr>
          <w:rFonts w:ascii="Arial" w:hAnsi="Arial" w:cs="Arial"/>
          <w:noProof/>
          <w:sz w:val="24"/>
          <w:szCs w:val="24"/>
          <w:lang w:val="en-US"/>
        </w:rPr>
        <w:t>,</w:t>
      </w:r>
      <w:r w:rsidRPr="00106B66">
        <w:rPr>
          <w:rFonts w:ascii="Arial" w:hAnsi="Arial" w:cs="Arial"/>
          <w:noProof/>
          <w:sz w:val="24"/>
          <w:szCs w:val="24"/>
          <w:lang w:val="en-US"/>
        </w:rPr>
        <w:t xml:space="preserve"> C</w:t>
      </w:r>
      <w:r>
        <w:rPr>
          <w:rFonts w:ascii="Arial" w:hAnsi="Arial" w:cs="Arial"/>
          <w:noProof/>
          <w:sz w:val="24"/>
          <w:szCs w:val="24"/>
          <w:lang w:val="en-US"/>
        </w:rPr>
        <w:t xml:space="preserve">. </w:t>
      </w:r>
      <w:r w:rsidRPr="00106B66">
        <w:rPr>
          <w:rFonts w:ascii="Arial" w:hAnsi="Arial" w:cs="Arial"/>
          <w:noProof/>
          <w:sz w:val="24"/>
          <w:szCs w:val="24"/>
          <w:lang w:val="en-US"/>
        </w:rPr>
        <w:t>A</w:t>
      </w:r>
      <w:r>
        <w:rPr>
          <w:rFonts w:ascii="Arial" w:hAnsi="Arial" w:cs="Arial"/>
          <w:noProof/>
          <w:sz w:val="24"/>
          <w:szCs w:val="24"/>
          <w:lang w:val="en-US"/>
        </w:rPr>
        <w:t>.;</w:t>
      </w:r>
      <w:r w:rsidRPr="00106B66">
        <w:rPr>
          <w:rFonts w:ascii="Arial" w:hAnsi="Arial" w:cs="Arial"/>
          <w:noProof/>
          <w:sz w:val="24"/>
          <w:szCs w:val="24"/>
          <w:lang w:val="en-US"/>
        </w:rPr>
        <w:t>, ROSS</w:t>
      </w:r>
      <w:r w:rsidR="00503121">
        <w:rPr>
          <w:rFonts w:ascii="Arial" w:hAnsi="Arial" w:cs="Arial"/>
          <w:noProof/>
          <w:sz w:val="24"/>
          <w:szCs w:val="24"/>
          <w:lang w:val="en-US"/>
        </w:rPr>
        <w:t>,</w:t>
      </w:r>
      <w:r w:rsidRPr="00106B66">
        <w:rPr>
          <w:rFonts w:ascii="Arial" w:hAnsi="Arial" w:cs="Arial"/>
          <w:noProof/>
          <w:sz w:val="24"/>
          <w:szCs w:val="24"/>
          <w:lang w:val="en-US"/>
        </w:rPr>
        <w:t xml:space="preserve"> S</w:t>
      </w:r>
      <w:r w:rsidR="00060198" w:rsidRPr="00106B66">
        <w:rPr>
          <w:rFonts w:ascii="Arial" w:hAnsi="Arial" w:cs="Arial"/>
          <w:noProof/>
          <w:sz w:val="24"/>
          <w:szCs w:val="24"/>
          <w:lang w:val="en-US"/>
        </w:rPr>
        <w:t xml:space="preserve">. Chronic Kidney Disease. In: </w:t>
      </w:r>
      <w:r w:rsidR="00503121" w:rsidRPr="00106B66">
        <w:rPr>
          <w:rFonts w:ascii="Arial" w:hAnsi="Arial" w:cs="Arial"/>
          <w:noProof/>
          <w:sz w:val="24"/>
          <w:szCs w:val="24"/>
          <w:lang w:val="en-US"/>
        </w:rPr>
        <w:t>ETTINGER</w:t>
      </w:r>
      <w:r w:rsidR="00503121">
        <w:rPr>
          <w:rFonts w:ascii="Arial" w:hAnsi="Arial" w:cs="Arial"/>
          <w:noProof/>
          <w:sz w:val="24"/>
          <w:szCs w:val="24"/>
          <w:lang w:val="en-US"/>
        </w:rPr>
        <w:t>,</w:t>
      </w:r>
      <w:r w:rsidR="00503121" w:rsidRPr="00106B66">
        <w:rPr>
          <w:rFonts w:ascii="Arial" w:hAnsi="Arial" w:cs="Arial"/>
          <w:noProof/>
          <w:sz w:val="24"/>
          <w:szCs w:val="24"/>
          <w:lang w:val="en-US"/>
        </w:rPr>
        <w:t xml:space="preserve"> S</w:t>
      </w:r>
      <w:r w:rsidR="00503121">
        <w:rPr>
          <w:rFonts w:ascii="Arial" w:hAnsi="Arial" w:cs="Arial"/>
          <w:noProof/>
          <w:sz w:val="24"/>
          <w:szCs w:val="24"/>
          <w:lang w:val="en-US"/>
        </w:rPr>
        <w:t xml:space="preserve">. </w:t>
      </w:r>
      <w:r w:rsidR="00503121" w:rsidRPr="00106B66">
        <w:rPr>
          <w:rFonts w:ascii="Arial" w:hAnsi="Arial" w:cs="Arial"/>
          <w:noProof/>
          <w:sz w:val="24"/>
          <w:szCs w:val="24"/>
          <w:lang w:val="en-US"/>
        </w:rPr>
        <w:t>J</w:t>
      </w:r>
      <w:r w:rsidR="00503121">
        <w:rPr>
          <w:rFonts w:ascii="Arial" w:hAnsi="Arial" w:cs="Arial"/>
          <w:noProof/>
          <w:sz w:val="24"/>
          <w:szCs w:val="24"/>
          <w:lang w:val="en-US"/>
        </w:rPr>
        <w:t>.;</w:t>
      </w:r>
      <w:r w:rsidR="00503121" w:rsidRPr="00106B66">
        <w:rPr>
          <w:rFonts w:ascii="Arial" w:hAnsi="Arial" w:cs="Arial"/>
          <w:noProof/>
          <w:sz w:val="24"/>
          <w:szCs w:val="24"/>
          <w:lang w:val="en-US"/>
        </w:rPr>
        <w:t xml:space="preserve"> FELDMAN</w:t>
      </w:r>
      <w:r w:rsidR="00503121">
        <w:rPr>
          <w:rFonts w:ascii="Arial" w:hAnsi="Arial" w:cs="Arial"/>
          <w:noProof/>
          <w:sz w:val="24"/>
          <w:szCs w:val="24"/>
          <w:lang w:val="en-US"/>
        </w:rPr>
        <w:t>,</w:t>
      </w:r>
      <w:r w:rsidR="00503121" w:rsidRPr="00106B66">
        <w:rPr>
          <w:rFonts w:ascii="Arial" w:hAnsi="Arial" w:cs="Arial"/>
          <w:noProof/>
          <w:sz w:val="24"/>
          <w:szCs w:val="24"/>
          <w:lang w:val="en-US"/>
        </w:rPr>
        <w:t xml:space="preserve"> E</w:t>
      </w:r>
      <w:r w:rsidR="00503121">
        <w:rPr>
          <w:rFonts w:ascii="Arial" w:hAnsi="Arial" w:cs="Arial"/>
          <w:noProof/>
          <w:sz w:val="24"/>
          <w:szCs w:val="24"/>
          <w:lang w:val="en-US"/>
        </w:rPr>
        <w:t xml:space="preserve">. </w:t>
      </w:r>
      <w:r w:rsidR="00503121" w:rsidRPr="00106B66">
        <w:rPr>
          <w:rFonts w:ascii="Arial" w:hAnsi="Arial" w:cs="Arial"/>
          <w:noProof/>
          <w:sz w:val="24"/>
          <w:szCs w:val="24"/>
          <w:lang w:val="en-US"/>
        </w:rPr>
        <w:t>C</w:t>
      </w:r>
      <w:r w:rsidR="00503121">
        <w:rPr>
          <w:rFonts w:ascii="Arial" w:hAnsi="Arial" w:cs="Arial"/>
          <w:noProof/>
          <w:sz w:val="24"/>
          <w:szCs w:val="24"/>
          <w:lang w:val="en-US"/>
        </w:rPr>
        <w:t>.</w:t>
      </w:r>
      <w:r w:rsidR="00060198" w:rsidRPr="00106B66">
        <w:rPr>
          <w:rFonts w:ascii="Arial" w:hAnsi="Arial" w:cs="Arial"/>
          <w:noProof/>
          <w:sz w:val="24"/>
          <w:szCs w:val="24"/>
          <w:lang w:val="en-US"/>
        </w:rPr>
        <w:t xml:space="preserve"> </w:t>
      </w:r>
      <w:r w:rsidR="00060198" w:rsidRPr="00503121">
        <w:rPr>
          <w:rFonts w:ascii="Arial" w:hAnsi="Arial" w:cs="Arial"/>
          <w:b/>
          <w:noProof/>
          <w:sz w:val="24"/>
          <w:szCs w:val="24"/>
          <w:lang w:val="en-US"/>
        </w:rPr>
        <w:t>Textbook of veterinary internal medicine</w:t>
      </w:r>
      <w:r w:rsidR="00060198" w:rsidRPr="00106B66">
        <w:rPr>
          <w:rFonts w:ascii="Arial" w:hAnsi="Arial" w:cs="Arial"/>
          <w:noProof/>
          <w:sz w:val="24"/>
          <w:szCs w:val="24"/>
          <w:lang w:val="en-US"/>
        </w:rPr>
        <w:t>. 6th edition. St Louis: Elsevier Saunders; 2005. P.1756-85.</w:t>
      </w:r>
    </w:p>
    <w:p w:rsidR="00060198" w:rsidRDefault="00503121" w:rsidP="00106B66">
      <w:pPr>
        <w:tabs>
          <w:tab w:val="left" w:pos="-142"/>
          <w:tab w:val="left" w:pos="0"/>
        </w:tabs>
        <w:spacing w:before="240" w:after="0" w:line="240" w:lineRule="auto"/>
        <w:jc w:val="both"/>
        <w:rPr>
          <w:rFonts w:ascii="Arial" w:hAnsi="Arial" w:cs="Arial"/>
          <w:noProof/>
          <w:sz w:val="24"/>
          <w:szCs w:val="24"/>
          <w:lang w:val="en-US"/>
        </w:rPr>
      </w:pPr>
      <w:r w:rsidRPr="00106B66">
        <w:rPr>
          <w:rFonts w:ascii="Arial" w:hAnsi="Arial" w:cs="Arial"/>
          <w:noProof/>
          <w:sz w:val="24"/>
          <w:szCs w:val="24"/>
          <w:lang w:val="en-US"/>
        </w:rPr>
        <w:t>POLZIN</w:t>
      </w:r>
      <w:r>
        <w:rPr>
          <w:rFonts w:ascii="Arial" w:hAnsi="Arial" w:cs="Arial"/>
          <w:noProof/>
          <w:sz w:val="24"/>
          <w:szCs w:val="24"/>
          <w:lang w:val="en-US"/>
        </w:rPr>
        <w:t>,</w:t>
      </w:r>
      <w:r w:rsidRPr="00106B66">
        <w:rPr>
          <w:rFonts w:ascii="Arial" w:hAnsi="Arial" w:cs="Arial"/>
          <w:noProof/>
          <w:sz w:val="24"/>
          <w:szCs w:val="24"/>
          <w:lang w:val="en-US"/>
        </w:rPr>
        <w:t xml:space="preserve"> D</w:t>
      </w:r>
      <w:r>
        <w:rPr>
          <w:rFonts w:ascii="Arial" w:hAnsi="Arial" w:cs="Arial"/>
          <w:noProof/>
          <w:sz w:val="24"/>
          <w:szCs w:val="24"/>
          <w:lang w:val="en-US"/>
        </w:rPr>
        <w:t xml:space="preserve">. </w:t>
      </w:r>
      <w:r w:rsidR="00060198" w:rsidRPr="00106B66">
        <w:rPr>
          <w:rFonts w:ascii="Arial" w:hAnsi="Arial" w:cs="Arial"/>
          <w:noProof/>
          <w:sz w:val="24"/>
          <w:szCs w:val="24"/>
          <w:lang w:val="en-US"/>
        </w:rPr>
        <w:t xml:space="preserve">J. Evidence-based step-wise approach to managing chronic kidney disease in dogs and cats. </w:t>
      </w:r>
      <w:r w:rsidR="00060198" w:rsidRPr="00503121">
        <w:rPr>
          <w:rFonts w:ascii="Arial" w:hAnsi="Arial" w:cs="Arial"/>
          <w:b/>
          <w:noProof/>
          <w:sz w:val="24"/>
          <w:szCs w:val="24"/>
          <w:lang w:val="en-US"/>
        </w:rPr>
        <w:t>J Vet Emerg Crit Care</w:t>
      </w:r>
      <w:r w:rsidR="00060198" w:rsidRPr="00106B66">
        <w:rPr>
          <w:rFonts w:ascii="Arial" w:hAnsi="Arial" w:cs="Arial"/>
          <w:noProof/>
          <w:sz w:val="24"/>
          <w:szCs w:val="24"/>
          <w:lang w:val="en-US"/>
        </w:rPr>
        <w:t xml:space="preserve"> (San Antonio).;</w:t>
      </w:r>
      <w:r>
        <w:rPr>
          <w:rFonts w:ascii="Arial" w:hAnsi="Arial" w:cs="Arial"/>
          <w:noProof/>
          <w:sz w:val="24"/>
          <w:szCs w:val="24"/>
          <w:lang w:val="en-US"/>
        </w:rPr>
        <w:t xml:space="preserve"> v. </w:t>
      </w:r>
      <w:r w:rsidR="00060198" w:rsidRPr="00106B66">
        <w:rPr>
          <w:rFonts w:ascii="Arial" w:hAnsi="Arial" w:cs="Arial"/>
          <w:noProof/>
          <w:sz w:val="24"/>
          <w:szCs w:val="24"/>
          <w:lang w:val="en-US"/>
        </w:rPr>
        <w:t>23</w:t>
      </w:r>
      <w:r>
        <w:rPr>
          <w:rFonts w:ascii="Arial" w:hAnsi="Arial" w:cs="Arial"/>
          <w:noProof/>
          <w:sz w:val="24"/>
          <w:szCs w:val="24"/>
          <w:lang w:val="en-US"/>
        </w:rPr>
        <w:t>, p.</w:t>
      </w:r>
      <w:r w:rsidR="00060198" w:rsidRPr="00106B66">
        <w:rPr>
          <w:rFonts w:ascii="Arial" w:hAnsi="Arial" w:cs="Arial"/>
          <w:noProof/>
          <w:sz w:val="24"/>
          <w:szCs w:val="24"/>
          <w:lang w:val="en-US"/>
        </w:rPr>
        <w:t>1-11</w:t>
      </w:r>
      <w:r>
        <w:rPr>
          <w:rFonts w:ascii="Arial" w:hAnsi="Arial" w:cs="Arial"/>
          <w:noProof/>
          <w:sz w:val="24"/>
          <w:szCs w:val="24"/>
          <w:lang w:val="en-US"/>
        </w:rPr>
        <w:t>,</w:t>
      </w:r>
      <w:r w:rsidRPr="00503121">
        <w:rPr>
          <w:rFonts w:ascii="Arial" w:hAnsi="Arial" w:cs="Arial"/>
          <w:noProof/>
          <w:sz w:val="24"/>
          <w:szCs w:val="24"/>
          <w:lang w:val="en-US"/>
        </w:rPr>
        <w:t xml:space="preserve"> </w:t>
      </w:r>
      <w:r w:rsidRPr="00106B66">
        <w:rPr>
          <w:rFonts w:ascii="Arial" w:hAnsi="Arial" w:cs="Arial"/>
          <w:noProof/>
          <w:sz w:val="24"/>
          <w:szCs w:val="24"/>
          <w:lang w:val="en-US"/>
        </w:rPr>
        <w:t>2013</w:t>
      </w:r>
      <w:r>
        <w:rPr>
          <w:rFonts w:ascii="Arial" w:hAnsi="Arial" w:cs="Arial"/>
          <w:noProof/>
          <w:sz w:val="24"/>
          <w:szCs w:val="24"/>
          <w:lang w:val="en-US"/>
        </w:rPr>
        <w:t>.</w:t>
      </w:r>
    </w:p>
    <w:p w:rsidR="00106B66" w:rsidRPr="00106B66" w:rsidRDefault="00503121" w:rsidP="00106B66">
      <w:pPr>
        <w:tabs>
          <w:tab w:val="left" w:pos="-142"/>
          <w:tab w:val="left" w:pos="0"/>
        </w:tabs>
        <w:spacing w:before="240" w:after="0" w:line="240" w:lineRule="auto"/>
        <w:jc w:val="both"/>
        <w:rPr>
          <w:rFonts w:ascii="Arial" w:hAnsi="Arial" w:cs="Arial"/>
          <w:noProof/>
          <w:sz w:val="24"/>
          <w:szCs w:val="24"/>
          <w:lang w:val="en-US"/>
        </w:rPr>
      </w:pPr>
      <w:r w:rsidRPr="00106B66">
        <w:rPr>
          <w:rFonts w:ascii="Arial" w:hAnsi="Arial" w:cs="Arial"/>
          <w:noProof/>
          <w:sz w:val="24"/>
          <w:szCs w:val="24"/>
          <w:lang w:val="en-US"/>
        </w:rPr>
        <w:t>ROSS</w:t>
      </w:r>
      <w:r>
        <w:rPr>
          <w:rFonts w:ascii="Arial" w:hAnsi="Arial" w:cs="Arial"/>
          <w:noProof/>
          <w:sz w:val="24"/>
          <w:szCs w:val="24"/>
          <w:lang w:val="en-US"/>
        </w:rPr>
        <w:t>,</w:t>
      </w:r>
      <w:r w:rsidRPr="00106B66">
        <w:rPr>
          <w:rFonts w:ascii="Arial" w:hAnsi="Arial" w:cs="Arial"/>
          <w:noProof/>
          <w:sz w:val="24"/>
          <w:szCs w:val="24"/>
          <w:lang w:val="en-US"/>
        </w:rPr>
        <w:t xml:space="preserve"> S</w:t>
      </w:r>
      <w:r>
        <w:rPr>
          <w:rFonts w:ascii="Arial" w:hAnsi="Arial" w:cs="Arial"/>
          <w:noProof/>
          <w:sz w:val="24"/>
          <w:szCs w:val="24"/>
          <w:lang w:val="en-US"/>
        </w:rPr>
        <w:t xml:space="preserve">. </w:t>
      </w:r>
      <w:r w:rsidRPr="00106B66">
        <w:rPr>
          <w:rFonts w:ascii="Arial" w:hAnsi="Arial" w:cs="Arial"/>
          <w:noProof/>
          <w:sz w:val="24"/>
          <w:szCs w:val="24"/>
          <w:lang w:val="en-US"/>
        </w:rPr>
        <w:t>J</w:t>
      </w:r>
      <w:r>
        <w:rPr>
          <w:rFonts w:ascii="Arial" w:hAnsi="Arial" w:cs="Arial"/>
          <w:noProof/>
          <w:sz w:val="24"/>
          <w:szCs w:val="24"/>
          <w:lang w:val="en-US"/>
        </w:rPr>
        <w:t>.;</w:t>
      </w:r>
      <w:r w:rsidRPr="00106B66">
        <w:rPr>
          <w:rFonts w:ascii="Arial" w:hAnsi="Arial" w:cs="Arial"/>
          <w:noProof/>
          <w:sz w:val="24"/>
          <w:szCs w:val="24"/>
          <w:lang w:val="en-US"/>
        </w:rPr>
        <w:t xml:space="preserve"> OSBORNE</w:t>
      </w:r>
      <w:r>
        <w:rPr>
          <w:rFonts w:ascii="Arial" w:hAnsi="Arial" w:cs="Arial"/>
          <w:noProof/>
          <w:sz w:val="24"/>
          <w:szCs w:val="24"/>
          <w:lang w:val="en-US"/>
        </w:rPr>
        <w:t>,</w:t>
      </w:r>
      <w:r w:rsidRPr="00106B66">
        <w:rPr>
          <w:rFonts w:ascii="Arial" w:hAnsi="Arial" w:cs="Arial"/>
          <w:noProof/>
          <w:sz w:val="24"/>
          <w:szCs w:val="24"/>
          <w:lang w:val="en-US"/>
        </w:rPr>
        <w:t xml:space="preserve"> C</w:t>
      </w:r>
      <w:r>
        <w:rPr>
          <w:rFonts w:ascii="Arial" w:hAnsi="Arial" w:cs="Arial"/>
          <w:noProof/>
          <w:sz w:val="24"/>
          <w:szCs w:val="24"/>
          <w:lang w:val="en-US"/>
        </w:rPr>
        <w:t xml:space="preserve">. </w:t>
      </w:r>
      <w:r w:rsidRPr="00106B66">
        <w:rPr>
          <w:rFonts w:ascii="Arial" w:hAnsi="Arial" w:cs="Arial"/>
          <w:noProof/>
          <w:sz w:val="24"/>
          <w:szCs w:val="24"/>
          <w:lang w:val="en-US"/>
        </w:rPr>
        <w:t>A</w:t>
      </w:r>
      <w:r>
        <w:rPr>
          <w:rFonts w:ascii="Arial" w:hAnsi="Arial" w:cs="Arial"/>
          <w:noProof/>
          <w:sz w:val="24"/>
          <w:szCs w:val="24"/>
          <w:lang w:val="en-US"/>
        </w:rPr>
        <w:t>.;</w:t>
      </w:r>
      <w:r w:rsidRPr="00106B66">
        <w:rPr>
          <w:rFonts w:ascii="Arial" w:hAnsi="Arial" w:cs="Arial"/>
          <w:noProof/>
          <w:sz w:val="24"/>
          <w:szCs w:val="24"/>
          <w:lang w:val="en-US"/>
        </w:rPr>
        <w:t xml:space="preserve"> KIRK</w:t>
      </w:r>
      <w:r>
        <w:rPr>
          <w:rFonts w:ascii="Arial" w:hAnsi="Arial" w:cs="Arial"/>
          <w:noProof/>
          <w:sz w:val="24"/>
          <w:szCs w:val="24"/>
          <w:lang w:val="en-US"/>
        </w:rPr>
        <w:t>,</w:t>
      </w:r>
      <w:r w:rsidRPr="00106B66">
        <w:rPr>
          <w:rFonts w:ascii="Arial" w:hAnsi="Arial" w:cs="Arial"/>
          <w:noProof/>
          <w:sz w:val="24"/>
          <w:szCs w:val="24"/>
          <w:lang w:val="en-US"/>
        </w:rPr>
        <w:t xml:space="preserve"> C</w:t>
      </w:r>
      <w:r>
        <w:rPr>
          <w:rFonts w:ascii="Arial" w:hAnsi="Arial" w:cs="Arial"/>
          <w:noProof/>
          <w:sz w:val="24"/>
          <w:szCs w:val="24"/>
          <w:lang w:val="en-US"/>
        </w:rPr>
        <w:t xml:space="preserve">. </w:t>
      </w:r>
      <w:r w:rsidRPr="00106B66">
        <w:rPr>
          <w:rFonts w:ascii="Arial" w:hAnsi="Arial" w:cs="Arial"/>
          <w:noProof/>
          <w:sz w:val="24"/>
          <w:szCs w:val="24"/>
          <w:lang w:val="en-US"/>
        </w:rPr>
        <w:t>A</w:t>
      </w:r>
      <w:r>
        <w:rPr>
          <w:rFonts w:ascii="Arial" w:hAnsi="Arial" w:cs="Arial"/>
          <w:noProof/>
          <w:sz w:val="24"/>
          <w:szCs w:val="24"/>
          <w:lang w:val="en-US"/>
        </w:rPr>
        <w:t>.</w:t>
      </w:r>
      <w:r w:rsidR="00106B66" w:rsidRPr="00106B66">
        <w:rPr>
          <w:rFonts w:ascii="Arial" w:hAnsi="Arial" w:cs="Arial"/>
          <w:noProof/>
          <w:sz w:val="24"/>
          <w:szCs w:val="24"/>
          <w:lang w:val="en-US"/>
        </w:rPr>
        <w:t>,</w:t>
      </w:r>
      <w:r>
        <w:rPr>
          <w:rFonts w:ascii="Arial" w:hAnsi="Arial" w:cs="Arial"/>
          <w:noProof/>
          <w:sz w:val="24"/>
          <w:szCs w:val="24"/>
          <w:lang w:val="en-US"/>
        </w:rPr>
        <w:t xml:space="preserve"> et al.</w:t>
      </w:r>
      <w:r w:rsidR="00106B66" w:rsidRPr="00106B66">
        <w:rPr>
          <w:rFonts w:ascii="Arial" w:hAnsi="Arial" w:cs="Arial"/>
          <w:noProof/>
          <w:sz w:val="24"/>
          <w:szCs w:val="24"/>
          <w:lang w:val="en-US"/>
        </w:rPr>
        <w:t xml:space="preserve"> Clinical Evaluation of dietary modification for treatment of spontaneous chronic kidney disease in cats. </w:t>
      </w:r>
      <w:r w:rsidR="00106B66" w:rsidRPr="00503121">
        <w:rPr>
          <w:rFonts w:ascii="Arial" w:hAnsi="Arial" w:cs="Arial"/>
          <w:b/>
          <w:noProof/>
          <w:sz w:val="24"/>
          <w:szCs w:val="24"/>
          <w:lang w:val="en-US"/>
        </w:rPr>
        <w:t>J Am Vet Med Assoc.</w:t>
      </w:r>
      <w:r w:rsidR="00106B66" w:rsidRPr="00106B66">
        <w:rPr>
          <w:rFonts w:ascii="Arial" w:hAnsi="Arial" w:cs="Arial"/>
          <w:noProof/>
          <w:sz w:val="24"/>
          <w:szCs w:val="24"/>
          <w:lang w:val="en-US"/>
        </w:rPr>
        <w:t>;</w:t>
      </w:r>
      <w:r>
        <w:rPr>
          <w:rFonts w:ascii="Arial" w:hAnsi="Arial" w:cs="Arial"/>
          <w:noProof/>
          <w:sz w:val="24"/>
          <w:szCs w:val="24"/>
          <w:lang w:val="en-US"/>
        </w:rPr>
        <w:t xml:space="preserve"> v. </w:t>
      </w:r>
      <w:r w:rsidR="00106B66" w:rsidRPr="00106B66">
        <w:rPr>
          <w:rFonts w:ascii="Arial" w:hAnsi="Arial" w:cs="Arial"/>
          <w:noProof/>
          <w:sz w:val="24"/>
          <w:szCs w:val="24"/>
          <w:lang w:val="en-US"/>
        </w:rPr>
        <w:t>229</w:t>
      </w:r>
      <w:r>
        <w:rPr>
          <w:rFonts w:ascii="Arial" w:hAnsi="Arial" w:cs="Arial"/>
          <w:noProof/>
          <w:sz w:val="24"/>
          <w:szCs w:val="24"/>
          <w:lang w:val="en-US"/>
        </w:rPr>
        <w:t>, n. 6, p.</w:t>
      </w:r>
      <w:r w:rsidR="00106B66" w:rsidRPr="00106B66">
        <w:rPr>
          <w:rFonts w:ascii="Arial" w:hAnsi="Arial" w:cs="Arial"/>
          <w:noProof/>
          <w:sz w:val="24"/>
          <w:szCs w:val="24"/>
          <w:lang w:val="en-US"/>
        </w:rPr>
        <w:t>949-957</w:t>
      </w:r>
      <w:r>
        <w:rPr>
          <w:rFonts w:ascii="Arial" w:hAnsi="Arial" w:cs="Arial"/>
          <w:noProof/>
          <w:sz w:val="24"/>
          <w:szCs w:val="24"/>
          <w:lang w:val="en-US"/>
        </w:rPr>
        <w:t>,</w:t>
      </w:r>
      <w:r w:rsidRPr="00503121">
        <w:rPr>
          <w:rFonts w:ascii="Arial" w:hAnsi="Arial" w:cs="Arial"/>
          <w:noProof/>
          <w:sz w:val="24"/>
          <w:szCs w:val="24"/>
          <w:lang w:val="en-US"/>
        </w:rPr>
        <w:t xml:space="preserve"> </w:t>
      </w:r>
      <w:r w:rsidRPr="00106B66">
        <w:rPr>
          <w:rFonts w:ascii="Arial" w:hAnsi="Arial" w:cs="Arial"/>
          <w:noProof/>
          <w:sz w:val="24"/>
          <w:szCs w:val="24"/>
          <w:lang w:val="en-US"/>
        </w:rPr>
        <w:t>2006</w:t>
      </w:r>
      <w:r>
        <w:rPr>
          <w:rFonts w:ascii="Arial" w:hAnsi="Arial" w:cs="Arial"/>
          <w:noProof/>
          <w:sz w:val="24"/>
          <w:szCs w:val="24"/>
          <w:lang w:val="en-US"/>
        </w:rPr>
        <w:t>.</w:t>
      </w:r>
    </w:p>
    <w:p w:rsidR="00060198" w:rsidRPr="004F3420" w:rsidRDefault="00060198" w:rsidP="00106B66">
      <w:pPr>
        <w:tabs>
          <w:tab w:val="left" w:pos="-142"/>
          <w:tab w:val="left" w:pos="0"/>
        </w:tabs>
        <w:spacing w:before="240" w:after="0"/>
        <w:jc w:val="both"/>
        <w:rPr>
          <w:noProof/>
          <w:sz w:val="24"/>
          <w:szCs w:val="24"/>
          <w:lang w:val="en-US"/>
        </w:rPr>
      </w:pPr>
    </w:p>
    <w:p w:rsidR="00060198" w:rsidRPr="00503121" w:rsidRDefault="00060198" w:rsidP="004B1EC6">
      <w:pPr>
        <w:spacing w:line="480" w:lineRule="auto"/>
        <w:jc w:val="both"/>
        <w:rPr>
          <w:rFonts w:ascii="Arial" w:hAnsi="Arial" w:cs="Arial"/>
          <w:sz w:val="24"/>
          <w:szCs w:val="24"/>
          <w:lang w:val="en-US"/>
        </w:rPr>
      </w:pPr>
    </w:p>
    <w:sectPr w:rsidR="00060198" w:rsidRPr="00503121" w:rsidSect="004B1EC6">
      <w:headerReference w:type="default" r:id="rId9"/>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606" w:rsidRDefault="00072606" w:rsidP="004B1EC6">
      <w:pPr>
        <w:spacing w:after="0" w:line="240" w:lineRule="auto"/>
      </w:pPr>
      <w:r>
        <w:separator/>
      </w:r>
    </w:p>
  </w:endnote>
  <w:endnote w:type="continuationSeparator" w:id="0">
    <w:p w:rsidR="00072606" w:rsidRDefault="00072606" w:rsidP="004B1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606" w:rsidRDefault="00072606" w:rsidP="004B1EC6">
      <w:pPr>
        <w:spacing w:after="0" w:line="240" w:lineRule="auto"/>
      </w:pPr>
      <w:r>
        <w:separator/>
      </w:r>
    </w:p>
  </w:footnote>
  <w:footnote w:type="continuationSeparator" w:id="0">
    <w:p w:rsidR="00072606" w:rsidRDefault="00072606" w:rsidP="004B1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77175"/>
      <w:docPartObj>
        <w:docPartGallery w:val="Page Numbers (Top of Page)"/>
        <w:docPartUnique/>
      </w:docPartObj>
    </w:sdtPr>
    <w:sdtEndPr/>
    <w:sdtContent>
      <w:p w:rsidR="00503121" w:rsidRDefault="00072606">
        <w:pPr>
          <w:pStyle w:val="Cabealho"/>
          <w:jc w:val="right"/>
        </w:pPr>
        <w:r>
          <w:fldChar w:fldCharType="begin"/>
        </w:r>
        <w:r>
          <w:instrText xml:space="preserve"> PAGE   \* MERGEFORMAT </w:instrText>
        </w:r>
        <w:r>
          <w:fldChar w:fldCharType="separate"/>
        </w:r>
        <w:r w:rsidR="003F5B77">
          <w:rPr>
            <w:noProof/>
          </w:rPr>
          <w:t>1</w:t>
        </w:r>
        <w:r>
          <w:rPr>
            <w:noProof/>
          </w:rPr>
          <w:fldChar w:fldCharType="end"/>
        </w:r>
      </w:p>
    </w:sdtContent>
  </w:sdt>
  <w:p w:rsidR="00503121" w:rsidRDefault="0050312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C3371"/>
    <w:multiLevelType w:val="hybridMultilevel"/>
    <w:tmpl w:val="747C4D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73E5EB3"/>
    <w:multiLevelType w:val="hybridMultilevel"/>
    <w:tmpl w:val="85D6D2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4F61058"/>
    <w:multiLevelType w:val="hybridMultilevel"/>
    <w:tmpl w:val="51D81B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B9306B9"/>
    <w:multiLevelType w:val="hybridMultilevel"/>
    <w:tmpl w:val="15C6BC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C6"/>
    <w:rsid w:val="00060198"/>
    <w:rsid w:val="00072606"/>
    <w:rsid w:val="000923B2"/>
    <w:rsid w:val="000A2796"/>
    <w:rsid w:val="000B0E86"/>
    <w:rsid w:val="000B735A"/>
    <w:rsid w:val="000D6038"/>
    <w:rsid w:val="00106B66"/>
    <w:rsid w:val="0018724E"/>
    <w:rsid w:val="001B0E22"/>
    <w:rsid w:val="002238BF"/>
    <w:rsid w:val="00223D50"/>
    <w:rsid w:val="002425C5"/>
    <w:rsid w:val="0034275D"/>
    <w:rsid w:val="00390A1D"/>
    <w:rsid w:val="003B15EC"/>
    <w:rsid w:val="003B6FD6"/>
    <w:rsid w:val="003F1445"/>
    <w:rsid w:val="003F4CC0"/>
    <w:rsid w:val="003F5B77"/>
    <w:rsid w:val="00461265"/>
    <w:rsid w:val="004B1EC6"/>
    <w:rsid w:val="004D7E65"/>
    <w:rsid w:val="004F4C7C"/>
    <w:rsid w:val="00503121"/>
    <w:rsid w:val="005078DF"/>
    <w:rsid w:val="005A2CD3"/>
    <w:rsid w:val="00633670"/>
    <w:rsid w:val="00651AB8"/>
    <w:rsid w:val="0065487F"/>
    <w:rsid w:val="006A4D6E"/>
    <w:rsid w:val="006B37E7"/>
    <w:rsid w:val="006C55C7"/>
    <w:rsid w:val="006E1A5C"/>
    <w:rsid w:val="0070347B"/>
    <w:rsid w:val="00775899"/>
    <w:rsid w:val="00821E65"/>
    <w:rsid w:val="0082339B"/>
    <w:rsid w:val="00835D3A"/>
    <w:rsid w:val="0087172C"/>
    <w:rsid w:val="008A2145"/>
    <w:rsid w:val="008D4DF7"/>
    <w:rsid w:val="009350D8"/>
    <w:rsid w:val="009639C3"/>
    <w:rsid w:val="00A032FA"/>
    <w:rsid w:val="00A70D40"/>
    <w:rsid w:val="00AA1D5C"/>
    <w:rsid w:val="00AB10D4"/>
    <w:rsid w:val="00AE55D9"/>
    <w:rsid w:val="00B32050"/>
    <w:rsid w:val="00B833CF"/>
    <w:rsid w:val="00BB66C2"/>
    <w:rsid w:val="00C22BE4"/>
    <w:rsid w:val="00C41F97"/>
    <w:rsid w:val="00D62362"/>
    <w:rsid w:val="00DC46AB"/>
    <w:rsid w:val="00DF4E10"/>
    <w:rsid w:val="00DF5B57"/>
    <w:rsid w:val="00E00310"/>
    <w:rsid w:val="00EA4954"/>
    <w:rsid w:val="00F0025B"/>
    <w:rsid w:val="00F046FC"/>
    <w:rsid w:val="00F776A4"/>
    <w:rsid w:val="00F87D30"/>
    <w:rsid w:val="00FF47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4C05D-3FE9-4EBC-A322-90B567FE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AB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B1EC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B1EC6"/>
  </w:style>
  <w:style w:type="paragraph" w:styleId="Rodap">
    <w:name w:val="footer"/>
    <w:basedOn w:val="Normal"/>
    <w:link w:val="RodapChar"/>
    <w:uiPriority w:val="99"/>
    <w:semiHidden/>
    <w:unhideWhenUsed/>
    <w:rsid w:val="004B1EC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B1EC6"/>
  </w:style>
  <w:style w:type="paragraph" w:styleId="PargrafodaLista">
    <w:name w:val="List Paragraph"/>
    <w:basedOn w:val="Normal"/>
    <w:uiPriority w:val="34"/>
    <w:qFormat/>
    <w:rsid w:val="00821E65"/>
    <w:pPr>
      <w:spacing w:after="0" w:line="240" w:lineRule="auto"/>
      <w:ind w:left="720"/>
      <w:contextualSpacing/>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821E65"/>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4612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1265"/>
    <w:rPr>
      <w:rFonts w:ascii="Tahoma" w:hAnsi="Tahoma" w:cs="Tahoma"/>
      <w:sz w:val="16"/>
      <w:szCs w:val="16"/>
    </w:rPr>
  </w:style>
  <w:style w:type="character" w:styleId="Hyperlink">
    <w:name w:val="Hyperlink"/>
    <w:uiPriority w:val="99"/>
    <w:rsid w:val="0006019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3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kidney.com/guidelin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3489</Words>
  <Characters>18843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Flavia Chizzotti</cp:lastModifiedBy>
  <cp:revision>2</cp:revision>
  <dcterms:created xsi:type="dcterms:W3CDTF">2015-04-02T12:11:00Z</dcterms:created>
  <dcterms:modified xsi:type="dcterms:W3CDTF">2015-04-02T12:11:00Z</dcterms:modified>
</cp:coreProperties>
</file>